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54FA" w14:paraId="74595A8F" w14:textId="77777777" w:rsidTr="003D2E8E">
        <w:tc>
          <w:tcPr>
            <w:tcW w:w="9016" w:type="dxa"/>
            <w:gridSpan w:val="2"/>
          </w:tcPr>
          <w:p w14:paraId="3F7B32D1" w14:textId="03D36082" w:rsidR="00AD54FA" w:rsidRPr="00261C46" w:rsidRDefault="00AD54FA" w:rsidP="003D2E8E">
            <w:pPr>
              <w:jc w:val="center"/>
              <w:rPr>
                <w:b/>
              </w:rPr>
            </w:pPr>
            <w:r>
              <w:rPr>
                <w:b/>
              </w:rPr>
              <w:t>Job Description</w:t>
            </w:r>
          </w:p>
        </w:tc>
      </w:tr>
      <w:tr w:rsidR="006564D6" w14:paraId="1A92D526" w14:textId="77777777" w:rsidTr="003D2E8E">
        <w:tc>
          <w:tcPr>
            <w:tcW w:w="4508" w:type="dxa"/>
          </w:tcPr>
          <w:p w14:paraId="22F4099A" w14:textId="77777777" w:rsidR="006564D6" w:rsidRPr="005C73B9" w:rsidRDefault="006564D6" w:rsidP="006564D6">
            <w:pPr>
              <w:rPr>
                <w:b/>
              </w:rPr>
            </w:pPr>
            <w:r w:rsidRPr="005C73B9">
              <w:rPr>
                <w:b/>
              </w:rPr>
              <w:t>Position Title</w:t>
            </w:r>
          </w:p>
        </w:tc>
        <w:tc>
          <w:tcPr>
            <w:tcW w:w="4508" w:type="dxa"/>
          </w:tcPr>
          <w:p w14:paraId="072110EC" w14:textId="3D4F586B" w:rsidR="006564D6" w:rsidRPr="00AE5EB1" w:rsidRDefault="00DB3564" w:rsidP="006564D6">
            <w:pPr>
              <w:rPr>
                <w:b/>
                <w:lang w:val="en-US"/>
              </w:rPr>
            </w:pPr>
            <w:r>
              <w:rPr>
                <w:b/>
              </w:rPr>
              <w:t xml:space="preserve">Interim </w:t>
            </w:r>
            <w:r w:rsidR="006564D6">
              <w:rPr>
                <w:b/>
              </w:rPr>
              <w:t>Financial Accountant</w:t>
            </w:r>
          </w:p>
        </w:tc>
      </w:tr>
      <w:tr w:rsidR="00AD54FA" w14:paraId="2F816103" w14:textId="77777777" w:rsidTr="003D2E8E">
        <w:tc>
          <w:tcPr>
            <w:tcW w:w="4508" w:type="dxa"/>
          </w:tcPr>
          <w:p w14:paraId="0E07DB1D" w14:textId="77777777" w:rsidR="00AD54FA" w:rsidRPr="005C73B9" w:rsidRDefault="00AD54FA" w:rsidP="003D2E8E">
            <w:pPr>
              <w:rPr>
                <w:b/>
              </w:rPr>
            </w:pPr>
            <w:r w:rsidRPr="005C73B9">
              <w:rPr>
                <w:b/>
              </w:rPr>
              <w:t>Department</w:t>
            </w:r>
          </w:p>
        </w:tc>
        <w:tc>
          <w:tcPr>
            <w:tcW w:w="4508" w:type="dxa"/>
          </w:tcPr>
          <w:p w14:paraId="5E6DA5E0" w14:textId="69F5B462" w:rsidR="00AD54FA" w:rsidRPr="005C73B9" w:rsidRDefault="00AD54FA" w:rsidP="003D2E8E">
            <w:pPr>
              <w:rPr>
                <w:b/>
              </w:rPr>
            </w:pPr>
            <w:r>
              <w:rPr>
                <w:b/>
              </w:rPr>
              <w:t>Finance</w:t>
            </w:r>
          </w:p>
        </w:tc>
      </w:tr>
      <w:tr w:rsidR="00AD54FA" w14:paraId="3C280DA7" w14:textId="77777777" w:rsidTr="003D2E8E">
        <w:tc>
          <w:tcPr>
            <w:tcW w:w="4508" w:type="dxa"/>
          </w:tcPr>
          <w:p w14:paraId="11737361" w14:textId="77777777" w:rsidR="00AD54FA" w:rsidRPr="005C73B9" w:rsidRDefault="00AD54FA" w:rsidP="003D2E8E">
            <w:pPr>
              <w:rPr>
                <w:b/>
              </w:rPr>
            </w:pPr>
            <w:r>
              <w:rPr>
                <w:b/>
              </w:rPr>
              <w:t>Accountable</w:t>
            </w:r>
            <w:r w:rsidRPr="005C73B9">
              <w:rPr>
                <w:b/>
              </w:rPr>
              <w:t xml:space="preserve"> To</w:t>
            </w:r>
          </w:p>
        </w:tc>
        <w:tc>
          <w:tcPr>
            <w:tcW w:w="4508" w:type="dxa"/>
          </w:tcPr>
          <w:p w14:paraId="151E0810" w14:textId="3667375E" w:rsidR="00AD54FA" w:rsidRPr="005C73B9" w:rsidRDefault="006564D6" w:rsidP="003D2E8E">
            <w:pPr>
              <w:rPr>
                <w:b/>
              </w:rPr>
            </w:pPr>
            <w:r>
              <w:rPr>
                <w:b/>
              </w:rPr>
              <w:t>Head of Finance</w:t>
            </w:r>
          </w:p>
        </w:tc>
      </w:tr>
      <w:tr w:rsidR="00AD54FA" w14:paraId="6C24C380" w14:textId="77777777" w:rsidTr="003D2E8E">
        <w:tc>
          <w:tcPr>
            <w:tcW w:w="4508" w:type="dxa"/>
          </w:tcPr>
          <w:p w14:paraId="67A09037" w14:textId="77777777" w:rsidR="00AD54FA" w:rsidRPr="005C73B9" w:rsidRDefault="00AD54FA" w:rsidP="003D2E8E">
            <w:pPr>
              <w:rPr>
                <w:b/>
              </w:rPr>
            </w:pPr>
            <w:r w:rsidRPr="005C73B9">
              <w:rPr>
                <w:b/>
              </w:rPr>
              <w:t>Responsible For</w:t>
            </w:r>
          </w:p>
        </w:tc>
        <w:tc>
          <w:tcPr>
            <w:tcW w:w="4508" w:type="dxa"/>
          </w:tcPr>
          <w:p w14:paraId="15C971F0" w14:textId="25247F2E" w:rsidR="00AD54FA" w:rsidRPr="005C73B9" w:rsidRDefault="006564D6" w:rsidP="003D2E8E">
            <w:pPr>
              <w:rPr>
                <w:b/>
              </w:rPr>
            </w:pPr>
            <w:r>
              <w:rPr>
                <w:b/>
              </w:rPr>
              <w:t>Finance Officer</w:t>
            </w:r>
          </w:p>
        </w:tc>
      </w:tr>
    </w:tbl>
    <w:p w14:paraId="596CF1FF" w14:textId="77777777" w:rsidR="00AD54FA" w:rsidRDefault="00AD54FA" w:rsidP="00AD54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54FA" w14:paraId="42D40C78" w14:textId="77777777" w:rsidTr="685400FE">
        <w:tc>
          <w:tcPr>
            <w:tcW w:w="9016" w:type="dxa"/>
          </w:tcPr>
          <w:p w14:paraId="438C9E13" w14:textId="77777777" w:rsidR="00AD54FA" w:rsidRDefault="00AD54FA" w:rsidP="003D2E8E">
            <w:pPr>
              <w:jc w:val="both"/>
              <w:rPr>
                <w:b/>
              </w:rPr>
            </w:pPr>
            <w:r>
              <w:rPr>
                <w:b/>
              </w:rPr>
              <w:t>Job Summary</w:t>
            </w:r>
            <w:r w:rsidRPr="005C73B9">
              <w:rPr>
                <w:b/>
              </w:rPr>
              <w:t>:</w:t>
            </w:r>
          </w:p>
          <w:p w14:paraId="163D257E" w14:textId="5870AB82" w:rsidR="00872388" w:rsidRPr="002A4C22" w:rsidRDefault="002F3054" w:rsidP="002F3054">
            <w:pPr>
              <w:jc w:val="both"/>
            </w:pPr>
            <w:r>
              <w:t xml:space="preserve">The </w:t>
            </w:r>
            <w:r w:rsidR="00DB3564">
              <w:t xml:space="preserve">Interim </w:t>
            </w:r>
            <w:r>
              <w:t xml:space="preserve">Financial Accountant will manage the </w:t>
            </w:r>
            <w:bookmarkStart w:id="0" w:name="_Int_praOTjrY"/>
            <w:proofErr w:type="gramStart"/>
            <w:r>
              <w:t>accounts</w:t>
            </w:r>
            <w:bookmarkEnd w:id="0"/>
            <w:proofErr w:type="gramEnd"/>
            <w:r>
              <w:t xml:space="preserve"> payable function; lead the </w:t>
            </w:r>
            <w:r w:rsidR="50D1000A">
              <w:t>month-end</w:t>
            </w:r>
            <w:r>
              <w:t xml:space="preserve"> process and ensure that balance sheet accounts are reconciled </w:t>
            </w:r>
            <w:bookmarkStart w:id="1" w:name="_Int_fC5ZtVN4"/>
            <w:r>
              <w:t>on a monthly basis</w:t>
            </w:r>
            <w:bookmarkEnd w:id="1"/>
            <w:r>
              <w:t xml:space="preserve">. The post-holder will also play a key role in maintaining existing as well as developing new processes and procedures in relation to the organisational accounting system – Microsoft Business Central. Additionally, the </w:t>
            </w:r>
            <w:r w:rsidR="00DB3564">
              <w:t xml:space="preserve">Interim </w:t>
            </w:r>
            <w:r>
              <w:t xml:space="preserve">Financial Accountant will provide support for the Head of Finance in relation to tax matters, overseas </w:t>
            </w:r>
            <w:r w:rsidR="7725AC55">
              <w:t>branches,</w:t>
            </w:r>
            <w:r>
              <w:t xml:space="preserve"> and the production of schedules required in relation to the year-end statutory accounts. This role will be responsible for line managing the Finance Officer.</w:t>
            </w:r>
          </w:p>
        </w:tc>
      </w:tr>
      <w:tr w:rsidR="00AD54FA" w14:paraId="0CA40E0B" w14:textId="77777777" w:rsidTr="685400FE">
        <w:tc>
          <w:tcPr>
            <w:tcW w:w="9016" w:type="dxa"/>
          </w:tcPr>
          <w:p w14:paraId="68692BBD" w14:textId="4EEB05C0" w:rsidR="00AD54FA" w:rsidRDefault="00FD6F8F" w:rsidP="003D2E8E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FD6F8F">
              <w:rPr>
                <w:rFonts w:eastAsia="Times New Roman" w:cstheme="minorHAnsi"/>
                <w:b/>
                <w:bCs/>
              </w:rPr>
              <w:t>Key Responsibilities</w:t>
            </w:r>
            <w:r>
              <w:rPr>
                <w:rFonts w:eastAsia="Times New Roman" w:cstheme="minorHAnsi"/>
                <w:b/>
                <w:bCs/>
              </w:rPr>
              <w:t>:</w:t>
            </w:r>
          </w:p>
          <w:p w14:paraId="03FFA984" w14:textId="44348802" w:rsidR="005E4194" w:rsidRDefault="005E4194" w:rsidP="00616DF9">
            <w:pPr>
              <w:rPr>
                <w:b/>
                <w:bCs/>
                <w:i/>
                <w:iCs/>
              </w:rPr>
            </w:pPr>
            <w:r w:rsidRPr="005E4194">
              <w:rPr>
                <w:b/>
                <w:bCs/>
                <w:i/>
                <w:iCs/>
              </w:rPr>
              <w:t>Financial accounting</w:t>
            </w:r>
          </w:p>
          <w:p w14:paraId="6F07DD5D" w14:textId="25EC8268" w:rsidR="00441564" w:rsidRPr="00252903" w:rsidRDefault="00441564" w:rsidP="00504F0E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252903">
              <w:rPr>
                <w:rFonts w:eastAsia="Times New Roman" w:cstheme="minorHAnsi"/>
                <w:color w:val="000000"/>
              </w:rPr>
              <w:t>Maintaining a strong control environment, ensuring accounting records are complete and</w:t>
            </w:r>
            <w:r w:rsidR="00252903" w:rsidRPr="00252903">
              <w:rPr>
                <w:rFonts w:eastAsia="Times New Roman" w:cstheme="minorHAnsi"/>
                <w:color w:val="000000"/>
              </w:rPr>
              <w:t xml:space="preserve"> </w:t>
            </w:r>
            <w:r w:rsidRPr="00252903">
              <w:rPr>
                <w:rFonts w:eastAsia="Times New Roman" w:cstheme="minorHAnsi"/>
                <w:color w:val="000000"/>
              </w:rPr>
              <w:t>accurate.</w:t>
            </w:r>
          </w:p>
          <w:p w14:paraId="5149B98D" w14:textId="4B803298" w:rsidR="00441564" w:rsidRPr="00252903" w:rsidRDefault="00441564" w:rsidP="11EBCE6D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/>
              </w:rPr>
            </w:pPr>
            <w:r w:rsidRPr="11EBCE6D">
              <w:rPr>
                <w:rFonts w:eastAsia="Times New Roman"/>
                <w:color w:val="000000" w:themeColor="text1"/>
              </w:rPr>
              <w:t xml:space="preserve">Lead on the development of financial </w:t>
            </w:r>
            <w:bookmarkStart w:id="2" w:name="_Int_TIYIciXy"/>
            <w:r w:rsidRPr="11EBCE6D">
              <w:rPr>
                <w:rFonts w:eastAsia="Times New Roman"/>
                <w:color w:val="000000" w:themeColor="text1"/>
              </w:rPr>
              <w:t>process</w:t>
            </w:r>
            <w:bookmarkEnd w:id="2"/>
            <w:r w:rsidRPr="11EBCE6D">
              <w:rPr>
                <w:rFonts w:eastAsia="Times New Roman"/>
                <w:color w:val="000000" w:themeColor="text1"/>
              </w:rPr>
              <w:t xml:space="preserve"> and systems, contributing to more effective</w:t>
            </w:r>
            <w:r w:rsidR="00252903" w:rsidRPr="11EBCE6D">
              <w:rPr>
                <w:rFonts w:eastAsia="Times New Roman"/>
                <w:color w:val="000000" w:themeColor="text1"/>
              </w:rPr>
              <w:t xml:space="preserve"> </w:t>
            </w:r>
            <w:r w:rsidRPr="11EBCE6D">
              <w:rPr>
                <w:rFonts w:eastAsia="Times New Roman"/>
                <w:color w:val="000000" w:themeColor="text1"/>
              </w:rPr>
              <w:t xml:space="preserve">financial control and adding real value to </w:t>
            </w:r>
            <w:r w:rsidR="005B7DF9">
              <w:rPr>
                <w:rFonts w:eastAsia="Times New Roman"/>
                <w:color w:val="000000" w:themeColor="text1"/>
              </w:rPr>
              <w:t>the</w:t>
            </w:r>
            <w:r w:rsidRPr="11EBCE6D">
              <w:rPr>
                <w:rFonts w:eastAsia="Times New Roman"/>
                <w:color w:val="000000" w:themeColor="text1"/>
              </w:rPr>
              <w:t xml:space="preserve"> organisation.</w:t>
            </w:r>
          </w:p>
          <w:p w14:paraId="1460372F" w14:textId="79A65445" w:rsidR="00441564" w:rsidRPr="00441564" w:rsidRDefault="00441564" w:rsidP="0044156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441564">
              <w:rPr>
                <w:rFonts w:eastAsia="Times New Roman" w:cstheme="minorHAnsi"/>
                <w:color w:val="000000"/>
              </w:rPr>
              <w:t>Oversee all month end processes and perform the reconciliation of balance sheet accounts.</w:t>
            </w:r>
          </w:p>
          <w:p w14:paraId="70E7650C" w14:textId="2378BA45" w:rsidR="00441564" w:rsidRPr="00252903" w:rsidRDefault="00441564" w:rsidP="00D70C8E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252903">
              <w:rPr>
                <w:rFonts w:eastAsia="Times New Roman" w:cstheme="minorHAnsi"/>
                <w:color w:val="000000"/>
              </w:rPr>
              <w:t>Assist with the preparation of annual statutory accounts for the Group and supporting schedules</w:t>
            </w:r>
            <w:r w:rsidR="00252903" w:rsidRPr="00252903">
              <w:rPr>
                <w:rFonts w:eastAsia="Times New Roman" w:cstheme="minorHAnsi"/>
                <w:color w:val="000000"/>
              </w:rPr>
              <w:t xml:space="preserve"> </w:t>
            </w:r>
            <w:r w:rsidRPr="00252903">
              <w:rPr>
                <w:rFonts w:eastAsia="Times New Roman" w:cstheme="minorHAnsi"/>
                <w:color w:val="000000"/>
              </w:rPr>
              <w:t>for review by the Head of Finance.</w:t>
            </w:r>
          </w:p>
          <w:p w14:paraId="75E1E7E3" w14:textId="200CA72D" w:rsidR="00441564" w:rsidRPr="000E0AC0" w:rsidRDefault="00441564" w:rsidP="00AE12EE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252903">
              <w:rPr>
                <w:rFonts w:eastAsia="Times New Roman" w:cstheme="minorHAnsi"/>
                <w:color w:val="000000"/>
              </w:rPr>
              <w:t>Assist the Head of Finance with year-end statutory audits and help coordinate branch and</w:t>
            </w:r>
            <w:r w:rsidR="00252903" w:rsidRPr="00252903">
              <w:rPr>
                <w:rFonts w:eastAsia="Times New Roman" w:cstheme="minorHAnsi"/>
                <w:color w:val="000000"/>
              </w:rPr>
              <w:t xml:space="preserve"> </w:t>
            </w:r>
            <w:r w:rsidRPr="000E0AC0">
              <w:rPr>
                <w:rFonts w:eastAsia="Times New Roman" w:cstheme="minorHAnsi"/>
                <w:color w:val="000000"/>
              </w:rPr>
              <w:t>subsidiary audits across all jurisdictions.</w:t>
            </w:r>
          </w:p>
          <w:p w14:paraId="7689E7DF" w14:textId="6782F6FE" w:rsidR="00441564" w:rsidRPr="000E0AC0" w:rsidRDefault="00441564" w:rsidP="0044156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0E0AC0">
              <w:rPr>
                <w:rFonts w:eastAsia="Times New Roman" w:cstheme="minorHAnsi"/>
                <w:color w:val="000000"/>
              </w:rPr>
              <w:t>Maintain the organisational accounting system – Microsoft Business Central</w:t>
            </w:r>
            <w:r w:rsidR="00CD175B" w:rsidRPr="000E0AC0">
              <w:rPr>
                <w:rFonts w:eastAsia="Times New Roman" w:cstheme="minorHAnsi"/>
                <w:color w:val="000000"/>
              </w:rPr>
              <w:t>,</w:t>
            </w:r>
            <w:r w:rsidR="008F5929" w:rsidRPr="000E0AC0">
              <w:rPr>
                <w:rFonts w:eastAsia="Times New Roman" w:cstheme="minorHAnsi"/>
                <w:color w:val="000000"/>
              </w:rPr>
              <w:t xml:space="preserve"> including the associated reporting package</w:t>
            </w:r>
            <w:r w:rsidR="000E0AC0">
              <w:rPr>
                <w:rFonts w:eastAsia="Times New Roman" w:cstheme="minorHAnsi"/>
                <w:color w:val="000000"/>
              </w:rPr>
              <w:t>.</w:t>
            </w:r>
          </w:p>
          <w:p w14:paraId="67193EA2" w14:textId="69280919" w:rsidR="000D00DB" w:rsidRPr="000E0AC0" w:rsidRDefault="000D00DB" w:rsidP="006E12B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0E0AC0">
              <w:rPr>
                <w:rFonts w:eastAsia="Times New Roman" w:cstheme="minorHAnsi"/>
                <w:color w:val="000000"/>
              </w:rPr>
              <w:t>Overse</w:t>
            </w:r>
            <w:r w:rsidR="00E67AE6" w:rsidRPr="000E0AC0">
              <w:rPr>
                <w:rFonts w:eastAsia="Times New Roman" w:cstheme="minorHAnsi"/>
                <w:color w:val="000000"/>
              </w:rPr>
              <w:t>e</w:t>
            </w:r>
            <w:r w:rsidRPr="000E0AC0">
              <w:rPr>
                <w:rFonts w:eastAsia="Times New Roman" w:cstheme="minorHAnsi"/>
                <w:color w:val="000000"/>
              </w:rPr>
              <w:t xml:space="preserve"> the monthly </w:t>
            </w:r>
            <w:r w:rsidR="007F0E06" w:rsidRPr="000E0AC0">
              <w:rPr>
                <w:rFonts w:eastAsia="Times New Roman" w:cstheme="minorHAnsi"/>
                <w:color w:val="000000"/>
              </w:rPr>
              <w:t xml:space="preserve">Payroll, </w:t>
            </w:r>
            <w:proofErr w:type="gramStart"/>
            <w:r w:rsidR="007F0E06" w:rsidRPr="000E0AC0">
              <w:rPr>
                <w:rFonts w:eastAsia="Times New Roman" w:cstheme="minorHAnsi"/>
                <w:color w:val="000000"/>
              </w:rPr>
              <w:t>Pension</w:t>
            </w:r>
            <w:proofErr w:type="gramEnd"/>
            <w:r w:rsidR="007F0E06" w:rsidRPr="000E0AC0">
              <w:rPr>
                <w:rFonts w:eastAsia="Times New Roman" w:cstheme="minorHAnsi"/>
                <w:color w:val="000000"/>
              </w:rPr>
              <w:t xml:space="preserve"> and statutory return.</w:t>
            </w:r>
          </w:p>
          <w:p w14:paraId="190FD474" w14:textId="5F94B60F" w:rsidR="00441564" w:rsidRPr="000E0AC0" w:rsidRDefault="00441564" w:rsidP="006E12B5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0E0AC0">
              <w:rPr>
                <w:rFonts w:eastAsia="Times New Roman" w:cstheme="minorHAnsi"/>
                <w:color w:val="000000"/>
              </w:rPr>
              <w:t>Provide training to staff across the organisation in relation to financial policies and procedures,</w:t>
            </w:r>
            <w:r w:rsidR="00252903" w:rsidRPr="000E0AC0">
              <w:rPr>
                <w:rFonts w:eastAsia="Times New Roman" w:cstheme="minorHAnsi"/>
                <w:color w:val="000000"/>
              </w:rPr>
              <w:t xml:space="preserve"> </w:t>
            </w:r>
            <w:r w:rsidRPr="000E0AC0">
              <w:rPr>
                <w:rFonts w:eastAsia="Times New Roman" w:cstheme="minorHAnsi"/>
                <w:color w:val="000000"/>
              </w:rPr>
              <w:t>including those within Microsoft Business Central.</w:t>
            </w:r>
          </w:p>
          <w:p w14:paraId="797A0205" w14:textId="4032C039" w:rsidR="00441564" w:rsidRPr="000E0AC0" w:rsidRDefault="00441564" w:rsidP="11EBCE6D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/>
              </w:rPr>
            </w:pPr>
            <w:r w:rsidRPr="000E0AC0">
              <w:rPr>
                <w:rFonts w:eastAsia="Times New Roman"/>
                <w:color w:val="000000" w:themeColor="text1"/>
              </w:rPr>
              <w:t>Act as administrator of the accounting system – assigning privileges to users, maintaining the</w:t>
            </w:r>
            <w:r w:rsidR="00252903" w:rsidRPr="000E0AC0">
              <w:rPr>
                <w:rFonts w:eastAsia="Times New Roman"/>
                <w:color w:val="000000" w:themeColor="text1"/>
              </w:rPr>
              <w:t xml:space="preserve"> </w:t>
            </w:r>
            <w:r w:rsidRPr="000E0AC0">
              <w:rPr>
                <w:rFonts w:eastAsia="Times New Roman"/>
                <w:color w:val="000000" w:themeColor="text1"/>
              </w:rPr>
              <w:t xml:space="preserve">chart of </w:t>
            </w:r>
            <w:bookmarkStart w:id="3" w:name="_Int_5ey1ob6x"/>
            <w:r w:rsidRPr="000E0AC0">
              <w:rPr>
                <w:rFonts w:eastAsia="Times New Roman"/>
                <w:color w:val="000000" w:themeColor="text1"/>
              </w:rPr>
              <w:t>account</w:t>
            </w:r>
            <w:bookmarkEnd w:id="3"/>
            <w:r w:rsidRPr="000E0AC0">
              <w:rPr>
                <w:rFonts w:eastAsia="Times New Roman"/>
                <w:color w:val="000000" w:themeColor="text1"/>
              </w:rPr>
              <w:t>, and ensuring efficient workflows.</w:t>
            </w:r>
          </w:p>
          <w:p w14:paraId="58AC639D" w14:textId="360B4D17" w:rsidR="00441564" w:rsidRPr="00441564" w:rsidRDefault="00441564" w:rsidP="0044156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441564">
              <w:rPr>
                <w:rFonts w:eastAsia="Times New Roman" w:cstheme="minorHAnsi"/>
                <w:color w:val="000000"/>
              </w:rPr>
              <w:t>Act as the point of contact for external software support providers.</w:t>
            </w:r>
          </w:p>
          <w:p w14:paraId="21D35E7E" w14:textId="638D66BB" w:rsidR="00441564" w:rsidRPr="00252903" w:rsidRDefault="00441564" w:rsidP="00FC74CC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252903">
              <w:rPr>
                <w:rFonts w:eastAsia="Times New Roman" w:cstheme="minorHAnsi"/>
                <w:color w:val="000000"/>
              </w:rPr>
              <w:t>Provide Business Central support to staff and liaise with our external software support providers</w:t>
            </w:r>
            <w:r w:rsidR="00252903" w:rsidRPr="00252903">
              <w:rPr>
                <w:rFonts w:eastAsia="Times New Roman" w:cstheme="minorHAnsi"/>
                <w:color w:val="000000"/>
              </w:rPr>
              <w:t xml:space="preserve"> </w:t>
            </w:r>
            <w:r w:rsidRPr="00252903">
              <w:rPr>
                <w:rFonts w:eastAsia="Times New Roman" w:cstheme="minorHAnsi"/>
                <w:color w:val="000000"/>
              </w:rPr>
              <w:t>for resolution of complex cases.</w:t>
            </w:r>
          </w:p>
          <w:p w14:paraId="55377537" w14:textId="4BAE4839" w:rsidR="00433751" w:rsidRPr="00252903" w:rsidRDefault="00441564" w:rsidP="0003650F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252903">
              <w:rPr>
                <w:rFonts w:eastAsia="Times New Roman" w:cstheme="minorHAnsi"/>
                <w:color w:val="000000"/>
              </w:rPr>
              <w:t>Maintain the fixed assets register and inventory.</w:t>
            </w:r>
          </w:p>
          <w:p w14:paraId="6D253C2D" w14:textId="77777777" w:rsidR="00433751" w:rsidRDefault="00433751" w:rsidP="004C43D3">
            <w:pPr>
              <w:jc w:val="both"/>
              <w:rPr>
                <w:b/>
                <w:i/>
                <w:szCs w:val="20"/>
              </w:rPr>
            </w:pPr>
          </w:p>
          <w:p w14:paraId="43547F71" w14:textId="5E771CB9" w:rsidR="00623D74" w:rsidRDefault="00FA5214" w:rsidP="00623D74">
            <w:r w:rsidRPr="00FA5214">
              <w:rPr>
                <w:b/>
                <w:i/>
                <w:szCs w:val="20"/>
              </w:rPr>
              <w:t>Other</w:t>
            </w:r>
          </w:p>
          <w:p w14:paraId="033D4ADF" w14:textId="7BA23B51" w:rsidR="00090DF8" w:rsidRPr="00090DF8" w:rsidRDefault="00090DF8" w:rsidP="11EBCE6D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/>
              </w:rPr>
            </w:pPr>
            <w:bookmarkStart w:id="4" w:name="_Int_JHPjZEeI"/>
            <w:r w:rsidRPr="11EBCE6D">
              <w:rPr>
                <w:rFonts w:eastAsia="Times New Roman"/>
                <w:color w:val="000000" w:themeColor="text1"/>
              </w:rPr>
              <w:t>Manage</w:t>
            </w:r>
            <w:bookmarkEnd w:id="4"/>
            <w:r w:rsidRPr="11EBCE6D">
              <w:rPr>
                <w:rFonts w:eastAsia="Times New Roman"/>
                <w:color w:val="000000" w:themeColor="text1"/>
              </w:rPr>
              <w:t xml:space="preserve"> the Finance Officer including oversight of the weekly payment run, making sure transactions are posted accurately, reconciliation of bank accounts and monitoring of bank balances, including receipts.</w:t>
            </w:r>
          </w:p>
          <w:p w14:paraId="535215E1" w14:textId="02C26765" w:rsidR="00090DF8" w:rsidRPr="00090DF8" w:rsidRDefault="00090DF8" w:rsidP="0086028B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090DF8">
              <w:rPr>
                <w:rFonts w:eastAsia="Times New Roman" w:cstheme="minorHAnsi"/>
                <w:color w:val="000000"/>
              </w:rPr>
              <w:t>Maintain bank mandates and liaise with banks in relation to opening and closing of accounts and addition or removal of signatories.</w:t>
            </w:r>
          </w:p>
          <w:p w14:paraId="0F1E2E76" w14:textId="5B219A83" w:rsidR="00090DF8" w:rsidRPr="00090DF8" w:rsidRDefault="00090DF8" w:rsidP="00090DF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090DF8">
              <w:rPr>
                <w:rFonts w:eastAsia="Times New Roman" w:cstheme="minorHAnsi"/>
                <w:color w:val="000000"/>
              </w:rPr>
              <w:t xml:space="preserve">Liaising with </w:t>
            </w:r>
            <w:r w:rsidR="00D965BA">
              <w:rPr>
                <w:rFonts w:eastAsia="Times New Roman" w:cstheme="minorHAnsi"/>
                <w:color w:val="000000"/>
              </w:rPr>
              <w:t>bank</w:t>
            </w:r>
            <w:r w:rsidRPr="00090DF8">
              <w:rPr>
                <w:rFonts w:eastAsia="Times New Roman" w:cstheme="minorHAnsi"/>
                <w:color w:val="000000"/>
              </w:rPr>
              <w:t xml:space="preserve"> manager to receive reports and</w:t>
            </w:r>
            <w:r w:rsidR="00773E82">
              <w:rPr>
                <w:rFonts w:eastAsia="Times New Roman" w:cstheme="minorHAnsi"/>
                <w:color w:val="000000"/>
              </w:rPr>
              <w:t xml:space="preserve"> follow up queries</w:t>
            </w:r>
            <w:r w:rsidRPr="00090DF8">
              <w:rPr>
                <w:rFonts w:eastAsia="Times New Roman" w:cstheme="minorHAnsi"/>
                <w:color w:val="000000"/>
              </w:rPr>
              <w:t>.</w:t>
            </w:r>
          </w:p>
          <w:p w14:paraId="6F2CC717" w14:textId="58F6CE23" w:rsidR="00090DF8" w:rsidRPr="00090DF8" w:rsidRDefault="00090DF8" w:rsidP="00321C1D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090DF8">
              <w:rPr>
                <w:rFonts w:eastAsia="Times New Roman" w:cstheme="minorHAnsi"/>
                <w:color w:val="000000"/>
              </w:rPr>
              <w:lastRenderedPageBreak/>
              <w:t>Support finance staff of overseas branches in relation to financial accounting and reporting processes.</w:t>
            </w:r>
          </w:p>
          <w:p w14:paraId="2E46E04F" w14:textId="1045B168" w:rsidR="00090DF8" w:rsidRPr="00090DF8" w:rsidRDefault="00090DF8" w:rsidP="00FE6EE7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090DF8">
              <w:rPr>
                <w:rFonts w:eastAsia="Times New Roman" w:cstheme="minorHAnsi"/>
                <w:color w:val="000000"/>
              </w:rPr>
              <w:t>Be the key point of contact for any transaction queries for the whole organisation and provide training and guidance as required.</w:t>
            </w:r>
          </w:p>
          <w:p w14:paraId="7017F809" w14:textId="72054339" w:rsidR="00090DF8" w:rsidRPr="00090DF8" w:rsidRDefault="00090DF8" w:rsidP="00090DF8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</w:rPr>
            </w:pPr>
            <w:r w:rsidRPr="00090DF8">
              <w:rPr>
                <w:rFonts w:eastAsia="Times New Roman" w:cstheme="minorHAnsi"/>
                <w:color w:val="000000"/>
              </w:rPr>
              <w:t>Advise local staff, consultants and partners on financial matters and provide support as required.</w:t>
            </w:r>
          </w:p>
          <w:p w14:paraId="5F8DB939" w14:textId="77777777" w:rsidR="00C3237F" w:rsidRPr="00090DF8" w:rsidRDefault="00090DF8" w:rsidP="685400FE">
            <w:pPr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</w:rPr>
            </w:pPr>
            <w:r w:rsidRPr="685400FE">
              <w:rPr>
                <w:rFonts w:eastAsia="Times New Roman"/>
                <w:color w:val="000000" w:themeColor="text1"/>
              </w:rPr>
              <w:t xml:space="preserve">Work collaboratively with the wider finance team ensuring knowledge and good practices </w:t>
            </w:r>
            <w:r w:rsidRPr="685400FE">
              <w:rPr>
                <w:rFonts w:eastAsiaTheme="minorEastAsia"/>
                <w:color w:val="000000" w:themeColor="text1"/>
              </w:rPr>
              <w:t>are shared.</w:t>
            </w:r>
          </w:p>
          <w:p w14:paraId="2646510F" w14:textId="60B2199E" w:rsidR="09F95838" w:rsidRDefault="09F95838" w:rsidP="685400FE">
            <w:pPr>
              <w:numPr>
                <w:ilvl w:val="0"/>
                <w:numId w:val="2"/>
              </w:numPr>
              <w:rPr>
                <w:rFonts w:eastAsiaTheme="minorEastAsia"/>
                <w:color w:val="404041"/>
                <w:lang w:val="en-US"/>
              </w:rPr>
            </w:pPr>
            <w:r w:rsidRPr="685400FE">
              <w:rPr>
                <w:rFonts w:eastAsiaTheme="minorEastAsia"/>
                <w:color w:val="404041"/>
                <w:lang w:val="en-US"/>
              </w:rPr>
              <w:t>Month end reconciliations and assist the Head of Finance in the completion of global consolidated monthly management accounts</w:t>
            </w:r>
            <w:r w:rsidR="0076100E">
              <w:rPr>
                <w:rFonts w:eastAsiaTheme="minorEastAsia"/>
                <w:color w:val="404041"/>
                <w:lang w:val="en-US"/>
              </w:rPr>
              <w:t>.</w:t>
            </w:r>
          </w:p>
          <w:p w14:paraId="4E4E7644" w14:textId="52657EA9" w:rsidR="09F95838" w:rsidRDefault="09F95838" w:rsidP="685400FE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720"/>
              </w:tabs>
              <w:rPr>
                <w:rFonts w:eastAsiaTheme="minorEastAsia"/>
                <w:color w:val="404041"/>
                <w:lang w:val="en-US"/>
              </w:rPr>
            </w:pPr>
            <w:r w:rsidRPr="685400FE">
              <w:rPr>
                <w:rFonts w:eastAsiaTheme="minorEastAsia"/>
                <w:color w:val="404041"/>
                <w:lang w:val="en-US"/>
              </w:rPr>
              <w:t xml:space="preserve">Carry out monthly or quarterly balance sheet reconciliations for the UK entity, and overseas branches for nominated accounts, liaising with the International Accountant as </w:t>
            </w:r>
            <w:proofErr w:type="gramStart"/>
            <w:r w:rsidRPr="685400FE">
              <w:rPr>
                <w:rFonts w:eastAsiaTheme="minorEastAsia"/>
                <w:color w:val="404041"/>
                <w:lang w:val="en-US"/>
              </w:rPr>
              <w:t>needed</w:t>
            </w:r>
            <w:proofErr w:type="gramEnd"/>
          </w:p>
          <w:p w14:paraId="6BEF53FB" w14:textId="5C9B4787" w:rsidR="09F95838" w:rsidRDefault="09F95838" w:rsidP="685400FE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720"/>
              </w:tabs>
              <w:rPr>
                <w:rFonts w:eastAsiaTheme="minorEastAsia"/>
                <w:color w:val="404041"/>
                <w:lang w:val="en-US"/>
              </w:rPr>
            </w:pPr>
            <w:r w:rsidRPr="685400FE">
              <w:rPr>
                <w:rFonts w:eastAsiaTheme="minorEastAsia"/>
                <w:color w:val="404041"/>
                <w:lang w:val="en-US"/>
              </w:rPr>
              <w:t xml:space="preserve">Play a key role in supporting the Head of Finance on the year-end financial accounting close process and during the statutory audit for all entities. Assist in preparing the financial </w:t>
            </w:r>
            <w:proofErr w:type="gramStart"/>
            <w:r w:rsidRPr="685400FE">
              <w:rPr>
                <w:rFonts w:eastAsiaTheme="minorEastAsia"/>
                <w:color w:val="404041"/>
                <w:lang w:val="en-US"/>
              </w:rPr>
              <w:t>statements</w:t>
            </w:r>
            <w:proofErr w:type="gramEnd"/>
          </w:p>
          <w:p w14:paraId="2E94FEA3" w14:textId="01EF252F" w:rsidR="09F95838" w:rsidRDefault="09F95838" w:rsidP="685400FE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0"/>
                <w:tab w:val="left" w:pos="720"/>
              </w:tabs>
              <w:rPr>
                <w:rFonts w:eastAsiaTheme="minorEastAsia"/>
                <w:color w:val="404041"/>
                <w:lang w:val="en-US"/>
              </w:rPr>
            </w:pPr>
            <w:r w:rsidRPr="685400FE">
              <w:rPr>
                <w:rFonts w:eastAsiaTheme="minorEastAsia"/>
                <w:color w:val="404041"/>
                <w:lang w:val="en-US"/>
              </w:rPr>
              <w:t xml:space="preserve">Contribute to ongoing Finance improvement </w:t>
            </w:r>
            <w:proofErr w:type="gramStart"/>
            <w:r w:rsidRPr="685400FE">
              <w:rPr>
                <w:rFonts w:eastAsiaTheme="minorEastAsia"/>
                <w:color w:val="404041"/>
                <w:lang w:val="en-US"/>
              </w:rPr>
              <w:t>processes</w:t>
            </w:r>
            <w:proofErr w:type="gramEnd"/>
          </w:p>
          <w:p w14:paraId="14E1F499" w14:textId="001FB062" w:rsidR="09F95838" w:rsidRDefault="09F95838" w:rsidP="685400F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lang w:val="en-US"/>
              </w:rPr>
            </w:pPr>
            <w:r w:rsidRPr="685400FE">
              <w:rPr>
                <w:rFonts w:eastAsiaTheme="minorEastAsia"/>
                <w:color w:val="404041"/>
                <w:lang w:val="en-US"/>
              </w:rPr>
              <w:t xml:space="preserve">Monitor and report on accounting </w:t>
            </w:r>
            <w:proofErr w:type="gramStart"/>
            <w:r w:rsidRPr="685400FE">
              <w:rPr>
                <w:rFonts w:eastAsiaTheme="minorEastAsia"/>
                <w:color w:val="404041"/>
                <w:lang w:val="en-US"/>
              </w:rPr>
              <w:t>discrepancies</w:t>
            </w:r>
            <w:proofErr w:type="gramEnd"/>
          </w:p>
          <w:p w14:paraId="730FB5BC" w14:textId="77777777" w:rsidR="007A2F8B" w:rsidRDefault="007A2F8B" w:rsidP="007A2F8B"/>
          <w:p w14:paraId="2ED5869E" w14:textId="571E5A74" w:rsidR="00090DF8" w:rsidRDefault="007A2F8B" w:rsidP="007A2F8B">
            <w:r w:rsidRPr="007A2F8B">
              <w:t>Any other duties commensurate with the post as requested by the Head of Finance and Director</w:t>
            </w:r>
            <w:r>
              <w:t xml:space="preserve"> of </w:t>
            </w:r>
            <w:r w:rsidRPr="007A2F8B">
              <w:t>Finance and</w:t>
            </w:r>
            <w:r>
              <w:t xml:space="preserve"> Operations</w:t>
            </w:r>
            <w:r w:rsidRPr="007A2F8B">
              <w:t>.</w:t>
            </w:r>
          </w:p>
          <w:p w14:paraId="7FD0E9BE" w14:textId="30FE8232" w:rsidR="007A2F8B" w:rsidRPr="00C3237F" w:rsidRDefault="007A2F8B" w:rsidP="00090DF8"/>
        </w:tc>
      </w:tr>
      <w:tr w:rsidR="00AD54FA" w14:paraId="3F870269" w14:textId="77777777" w:rsidTr="685400FE">
        <w:tc>
          <w:tcPr>
            <w:tcW w:w="9016" w:type="dxa"/>
          </w:tcPr>
          <w:p w14:paraId="0CBB84C1" w14:textId="3D380DF9" w:rsidR="00AD54FA" w:rsidRPr="00B12D2C" w:rsidRDefault="00AD54FA" w:rsidP="003D2E8E">
            <w:pPr>
              <w:jc w:val="both"/>
              <w:rPr>
                <w:b/>
              </w:rPr>
            </w:pPr>
            <w:r w:rsidRPr="00B12D2C">
              <w:rPr>
                <w:b/>
              </w:rPr>
              <w:lastRenderedPageBreak/>
              <w:t>Requirements:</w:t>
            </w:r>
          </w:p>
          <w:p w14:paraId="2270D7D3" w14:textId="3A7959E1" w:rsidR="008338B1" w:rsidRDefault="008338B1" w:rsidP="008338B1">
            <w:pPr>
              <w:jc w:val="both"/>
              <w:rPr>
                <w:b/>
                <w:i/>
                <w:szCs w:val="20"/>
              </w:rPr>
            </w:pPr>
            <w:r w:rsidRPr="00615C71">
              <w:rPr>
                <w:b/>
                <w:i/>
                <w:szCs w:val="20"/>
              </w:rPr>
              <w:t>Essential</w:t>
            </w:r>
          </w:p>
          <w:p w14:paraId="5C4D879A" w14:textId="1E4A0FA9" w:rsidR="00646751" w:rsidRPr="00646751" w:rsidRDefault="00AD54FA" w:rsidP="00646751">
            <w:pPr>
              <w:jc w:val="both"/>
              <w:rPr>
                <w:b/>
                <w:i/>
                <w:szCs w:val="20"/>
              </w:rPr>
            </w:pPr>
            <w:r w:rsidRPr="00710432">
              <w:rPr>
                <w:b/>
                <w:i/>
                <w:szCs w:val="20"/>
              </w:rPr>
              <w:t>Knowledge</w:t>
            </w:r>
            <w:r w:rsidR="00220E81">
              <w:rPr>
                <w:b/>
                <w:i/>
                <w:szCs w:val="20"/>
              </w:rPr>
              <w:t>, Ability</w:t>
            </w:r>
            <w:r w:rsidRPr="00710432">
              <w:rPr>
                <w:b/>
                <w:i/>
                <w:szCs w:val="20"/>
              </w:rPr>
              <w:t xml:space="preserve"> and Qualifications</w:t>
            </w:r>
          </w:p>
          <w:p w14:paraId="61016497" w14:textId="51CA5A8E" w:rsidR="00430182" w:rsidRPr="00F15CD5" w:rsidRDefault="00430182" w:rsidP="00430182">
            <w:pPr>
              <w:pStyle w:val="ColorfulList-Accent11"/>
              <w:numPr>
                <w:ilvl w:val="0"/>
                <w:numId w:val="4"/>
              </w:numPr>
              <w:spacing w:after="0"/>
              <w:ind w:right="646"/>
              <w:contextualSpacing/>
              <w:jc w:val="both"/>
              <w:rPr>
                <w:rFonts w:asciiTheme="minorHAnsi" w:eastAsiaTheme="minorHAnsi" w:hAnsiTheme="minorHAnsi" w:cstheme="minorBidi"/>
              </w:rPr>
            </w:pPr>
            <w:r w:rsidRPr="00F15CD5">
              <w:rPr>
                <w:rFonts w:asciiTheme="minorHAnsi" w:eastAsiaTheme="minorHAnsi" w:hAnsiTheme="minorHAnsi" w:cstheme="minorBidi"/>
              </w:rPr>
              <w:t>CCAB qualified accountant or equivalent professional experience</w:t>
            </w:r>
            <w:r>
              <w:rPr>
                <w:rFonts w:asciiTheme="minorHAnsi" w:eastAsiaTheme="minorHAnsi" w:hAnsiTheme="minorHAnsi" w:cstheme="minorBidi"/>
              </w:rPr>
              <w:t>.</w:t>
            </w:r>
          </w:p>
          <w:p w14:paraId="08B90CD7" w14:textId="77777777" w:rsidR="00430182" w:rsidRPr="00F15CD5" w:rsidRDefault="00430182" w:rsidP="00430182">
            <w:pPr>
              <w:pStyle w:val="ColorfulList-Accent11"/>
              <w:numPr>
                <w:ilvl w:val="0"/>
                <w:numId w:val="4"/>
              </w:numPr>
              <w:spacing w:before="100" w:beforeAutospacing="1" w:after="100" w:afterAutospacing="1"/>
              <w:ind w:right="646"/>
              <w:contextualSpacing/>
              <w:jc w:val="both"/>
              <w:rPr>
                <w:rFonts w:asciiTheme="minorHAnsi" w:eastAsiaTheme="minorHAnsi" w:hAnsiTheme="minorHAnsi" w:cstheme="minorBidi"/>
              </w:rPr>
            </w:pPr>
            <w:r w:rsidRPr="00F15CD5">
              <w:rPr>
                <w:rFonts w:asciiTheme="minorHAnsi" w:eastAsiaTheme="minorHAnsi" w:hAnsiTheme="minorHAnsi" w:cstheme="minorBidi"/>
              </w:rPr>
              <w:t>Excellent leadership, management, and people development skills</w:t>
            </w:r>
            <w:r>
              <w:rPr>
                <w:rFonts w:asciiTheme="minorHAnsi" w:eastAsiaTheme="minorHAnsi" w:hAnsiTheme="minorHAnsi" w:cstheme="minorBidi"/>
              </w:rPr>
              <w:t>.</w:t>
            </w:r>
          </w:p>
          <w:p w14:paraId="3E2E3E4A" w14:textId="77777777" w:rsidR="00430182" w:rsidRPr="00F15CD5" w:rsidRDefault="00430182" w:rsidP="00430182">
            <w:pPr>
              <w:pStyle w:val="ColorfulList-Accent11"/>
              <w:numPr>
                <w:ilvl w:val="0"/>
                <w:numId w:val="4"/>
              </w:numPr>
              <w:spacing w:before="100" w:beforeAutospacing="1" w:after="100" w:afterAutospacing="1"/>
              <w:ind w:right="646"/>
              <w:contextualSpacing/>
              <w:jc w:val="both"/>
              <w:rPr>
                <w:rFonts w:asciiTheme="minorHAnsi" w:eastAsiaTheme="minorHAnsi" w:hAnsiTheme="minorHAnsi" w:cstheme="minorBidi"/>
              </w:rPr>
            </w:pPr>
            <w:r w:rsidRPr="00F15CD5">
              <w:rPr>
                <w:rFonts w:asciiTheme="minorHAnsi" w:eastAsiaTheme="minorHAnsi" w:hAnsiTheme="minorHAnsi" w:cstheme="minorBidi"/>
              </w:rPr>
              <w:t>Outstanding communicator, bringing financial information and insight to life, engaging and inspiring diverse audiences to understand and use financial insights to understand performance and drive decisions</w:t>
            </w:r>
            <w:r>
              <w:rPr>
                <w:rFonts w:asciiTheme="minorHAnsi" w:eastAsiaTheme="minorHAnsi" w:hAnsiTheme="minorHAnsi" w:cstheme="minorBidi"/>
              </w:rPr>
              <w:t>.</w:t>
            </w:r>
          </w:p>
          <w:p w14:paraId="0F1880D7" w14:textId="0EC55D3B" w:rsidR="00430182" w:rsidRPr="00F15CD5" w:rsidRDefault="00430182" w:rsidP="11EBCE6D">
            <w:pPr>
              <w:pStyle w:val="ColorfulList-Accent11"/>
              <w:numPr>
                <w:ilvl w:val="0"/>
                <w:numId w:val="4"/>
              </w:numPr>
              <w:spacing w:before="100" w:beforeAutospacing="1" w:after="100" w:afterAutospacing="1"/>
              <w:ind w:right="646"/>
              <w:contextualSpacing/>
              <w:jc w:val="both"/>
              <w:rPr>
                <w:rFonts w:asciiTheme="minorHAnsi" w:eastAsiaTheme="minorEastAsia" w:hAnsiTheme="minorHAnsi" w:cstheme="minorBidi"/>
              </w:rPr>
            </w:pPr>
            <w:r w:rsidRPr="11EBCE6D">
              <w:rPr>
                <w:rFonts w:asciiTheme="minorHAnsi" w:eastAsiaTheme="minorEastAsia" w:hAnsiTheme="minorHAnsi" w:cstheme="minorBidi"/>
              </w:rPr>
              <w:t xml:space="preserve">Comfortable working in ambiguity, managing risk, and anticipating and solving problems </w:t>
            </w:r>
            <w:r w:rsidR="1ACBE516" w:rsidRPr="11EBCE6D">
              <w:rPr>
                <w:rFonts w:asciiTheme="minorHAnsi" w:eastAsiaTheme="minorEastAsia" w:hAnsiTheme="minorHAnsi" w:cstheme="minorBidi"/>
              </w:rPr>
              <w:t>to</w:t>
            </w:r>
            <w:r w:rsidRPr="11EBCE6D">
              <w:rPr>
                <w:rFonts w:asciiTheme="minorHAnsi" w:eastAsiaTheme="minorEastAsia" w:hAnsiTheme="minorHAnsi" w:cstheme="minorBidi"/>
              </w:rPr>
              <w:t xml:space="preserve"> deliver within a complex and changeable operational environment.</w:t>
            </w:r>
          </w:p>
          <w:p w14:paraId="17D9305F" w14:textId="0D3A43C4" w:rsidR="00430182" w:rsidRDefault="00430182" w:rsidP="00430182">
            <w:pPr>
              <w:numPr>
                <w:ilvl w:val="0"/>
                <w:numId w:val="4"/>
              </w:numPr>
              <w:jc w:val="both"/>
            </w:pPr>
            <w:r w:rsidRPr="00F15CD5">
              <w:t>Understanding of Charity SORP and other voluntary sector legal requirements</w:t>
            </w:r>
            <w:r w:rsidR="006B77B5">
              <w:t xml:space="preserve"> (</w:t>
            </w:r>
            <w:r w:rsidR="006B77B5" w:rsidRPr="006B77B5">
              <w:t>includ</w:t>
            </w:r>
            <w:r w:rsidR="006B77B5">
              <w:t>ing</w:t>
            </w:r>
            <w:r w:rsidR="006B77B5" w:rsidRPr="006B77B5">
              <w:t xml:space="preserve"> knowledge on taxation requirements in the UK and different countries or ability to interpret tax requirements for our overseas contexts</w:t>
            </w:r>
            <w:r w:rsidR="006B77B5">
              <w:t>)</w:t>
            </w:r>
            <w:r w:rsidR="000E0AC0">
              <w:t>.</w:t>
            </w:r>
          </w:p>
          <w:p w14:paraId="266B2307" w14:textId="77777777" w:rsidR="00492C92" w:rsidRDefault="00492C92" w:rsidP="00492C92">
            <w:pPr>
              <w:jc w:val="both"/>
              <w:rPr>
                <w:b/>
                <w:i/>
                <w:szCs w:val="20"/>
              </w:rPr>
            </w:pPr>
          </w:p>
          <w:p w14:paraId="1848C252" w14:textId="369FAAE0" w:rsidR="00615C71" w:rsidRDefault="00615C71" w:rsidP="00492C92">
            <w:pPr>
              <w:jc w:val="both"/>
              <w:rPr>
                <w:b/>
                <w:i/>
                <w:szCs w:val="20"/>
              </w:rPr>
            </w:pPr>
            <w:r w:rsidRPr="00615C71">
              <w:rPr>
                <w:b/>
                <w:i/>
                <w:szCs w:val="20"/>
              </w:rPr>
              <w:t>Essential</w:t>
            </w:r>
          </w:p>
          <w:p w14:paraId="159566EE" w14:textId="1A7BBE85" w:rsidR="00AD54FA" w:rsidRPr="00710432" w:rsidRDefault="00AD54FA" w:rsidP="003D2E8E">
            <w:pPr>
              <w:jc w:val="both"/>
              <w:rPr>
                <w:b/>
                <w:i/>
                <w:szCs w:val="20"/>
              </w:rPr>
            </w:pPr>
            <w:r w:rsidRPr="00710432">
              <w:rPr>
                <w:b/>
                <w:i/>
                <w:szCs w:val="20"/>
              </w:rPr>
              <w:t>Experience</w:t>
            </w:r>
          </w:p>
          <w:p w14:paraId="4ED7D4AF" w14:textId="7BF3E5C8" w:rsidR="00681F39" w:rsidRPr="00681F39" w:rsidRDefault="00681F39" w:rsidP="00681F39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right="646"/>
              <w:jc w:val="both"/>
              <w:rPr>
                <w:rFonts w:cs="Calibri"/>
              </w:rPr>
            </w:pPr>
            <w:r w:rsidRPr="00681F39">
              <w:rPr>
                <w:rFonts w:cs="Calibri"/>
              </w:rPr>
              <w:t>Experience maintaining a</w:t>
            </w:r>
            <w:r w:rsidR="00115B5E">
              <w:rPr>
                <w:rFonts w:cs="Calibri"/>
              </w:rPr>
              <w:t xml:space="preserve">nd </w:t>
            </w:r>
            <w:r w:rsidR="00115B5E" w:rsidRPr="00681F39">
              <w:rPr>
                <w:rFonts w:cs="Calibri"/>
              </w:rPr>
              <w:t>administering</w:t>
            </w:r>
            <w:r w:rsidR="00115B5E">
              <w:rPr>
                <w:rFonts w:cs="Calibri"/>
              </w:rPr>
              <w:t xml:space="preserve"> a</w:t>
            </w:r>
            <w:r w:rsidRPr="00681F39">
              <w:rPr>
                <w:rFonts w:cs="Calibri"/>
              </w:rPr>
              <w:t xml:space="preserve"> financial accounting system</w:t>
            </w:r>
            <w:r w:rsidR="00115B5E">
              <w:rPr>
                <w:rFonts w:cs="Calibri"/>
              </w:rPr>
              <w:t xml:space="preserve"> </w:t>
            </w:r>
            <w:r w:rsidR="009C3405">
              <w:rPr>
                <w:rFonts w:cs="Calibri"/>
              </w:rPr>
              <w:t>(D365 BC)</w:t>
            </w:r>
            <w:r w:rsidRPr="00681F39">
              <w:rPr>
                <w:rFonts w:cs="Calibri"/>
              </w:rPr>
              <w:t>.</w:t>
            </w:r>
          </w:p>
          <w:p w14:paraId="49072CC4" w14:textId="6F4757BF" w:rsidR="00681F39" w:rsidRPr="00681F39" w:rsidRDefault="00681F39" w:rsidP="00681F39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right="646"/>
              <w:jc w:val="both"/>
              <w:rPr>
                <w:rFonts w:cs="Calibri"/>
              </w:rPr>
            </w:pPr>
            <w:r w:rsidRPr="00681F39">
              <w:rPr>
                <w:rFonts w:cs="Calibri"/>
              </w:rPr>
              <w:t>Experience of building statutory accounts from trial balance</w:t>
            </w:r>
            <w:r w:rsidR="00115B5E">
              <w:rPr>
                <w:rFonts w:cs="Calibri"/>
              </w:rPr>
              <w:t>.</w:t>
            </w:r>
          </w:p>
          <w:p w14:paraId="334D4A53" w14:textId="2F0EB847" w:rsidR="00681F39" w:rsidRPr="00681F39" w:rsidRDefault="00681F39" w:rsidP="00681F39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right="646"/>
              <w:jc w:val="both"/>
              <w:rPr>
                <w:rFonts w:cs="Calibri"/>
              </w:rPr>
            </w:pPr>
            <w:r w:rsidRPr="00681F39">
              <w:rPr>
                <w:rFonts w:cs="Calibri"/>
              </w:rPr>
              <w:t>Experience of supporting the closure of accounts and group reporting.</w:t>
            </w:r>
          </w:p>
          <w:p w14:paraId="372913F1" w14:textId="3EAC10DA" w:rsidR="00681F39" w:rsidRPr="00681F39" w:rsidRDefault="00681F39" w:rsidP="00681F39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right="646"/>
              <w:jc w:val="both"/>
              <w:rPr>
                <w:rFonts w:cs="Calibri"/>
              </w:rPr>
            </w:pPr>
            <w:r w:rsidRPr="00681F39">
              <w:rPr>
                <w:rFonts w:cs="Calibri"/>
              </w:rPr>
              <w:t>Experience developing new financial accounting policies and procedures.</w:t>
            </w:r>
          </w:p>
          <w:p w14:paraId="3DEECA76" w14:textId="065D2824" w:rsidR="00681F39" w:rsidRPr="00681F39" w:rsidRDefault="00681F39" w:rsidP="00681F39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right="646"/>
              <w:jc w:val="both"/>
              <w:rPr>
                <w:rFonts w:cs="Calibri"/>
              </w:rPr>
            </w:pPr>
            <w:r w:rsidRPr="00681F39">
              <w:rPr>
                <w:rFonts w:cs="Calibri"/>
              </w:rPr>
              <w:t>Experience of producing other balance sheet reconciliations and using control accounts.</w:t>
            </w:r>
          </w:p>
          <w:p w14:paraId="5B8E78EA" w14:textId="77777777" w:rsidR="005A7970" w:rsidRDefault="005A7970" w:rsidP="00DA3DCE">
            <w:pPr>
              <w:jc w:val="both"/>
              <w:rPr>
                <w:b/>
                <w:i/>
                <w:szCs w:val="20"/>
              </w:rPr>
            </w:pPr>
          </w:p>
          <w:p w14:paraId="4F68B254" w14:textId="03D5F9A3" w:rsidR="00DA3DCE" w:rsidRPr="00220E81" w:rsidRDefault="00DA3DCE" w:rsidP="768E66D2">
            <w:pPr>
              <w:jc w:val="both"/>
              <w:rPr>
                <w:b/>
                <w:bCs/>
                <w:i/>
                <w:iCs/>
              </w:rPr>
            </w:pPr>
            <w:r w:rsidRPr="768E66D2">
              <w:rPr>
                <w:b/>
                <w:bCs/>
                <w:i/>
                <w:iCs/>
              </w:rPr>
              <w:t>Desirable</w:t>
            </w:r>
            <w:r w:rsidR="537E822D" w:rsidRPr="768E66D2">
              <w:rPr>
                <w:b/>
                <w:bCs/>
                <w:i/>
                <w:iCs/>
              </w:rPr>
              <w:t xml:space="preserve"> Requirements</w:t>
            </w:r>
          </w:p>
          <w:p w14:paraId="69852589" w14:textId="77777777" w:rsidR="00B713EB" w:rsidRPr="00681F39" w:rsidRDefault="00B713EB" w:rsidP="00B713EB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right="646"/>
              <w:jc w:val="both"/>
              <w:rPr>
                <w:rFonts w:cs="Calibri"/>
              </w:rPr>
            </w:pPr>
            <w:r w:rsidRPr="00681F39">
              <w:rPr>
                <w:rFonts w:cs="Calibri"/>
              </w:rPr>
              <w:lastRenderedPageBreak/>
              <w:t>Experience of VAT returns, including partial exemption calculations.</w:t>
            </w:r>
          </w:p>
          <w:p w14:paraId="2CA44616" w14:textId="1F4DAF1A" w:rsidR="00DA3DCE" w:rsidRPr="00220E81" w:rsidRDefault="00DA3DCE" w:rsidP="00220E81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right="646"/>
              <w:jc w:val="both"/>
              <w:rPr>
                <w:rFonts w:cs="Calibri"/>
              </w:rPr>
            </w:pPr>
            <w:r w:rsidRPr="00220E81">
              <w:rPr>
                <w:rFonts w:cs="Calibri"/>
              </w:rPr>
              <w:t>Experience of working in the charity sector.</w:t>
            </w:r>
          </w:p>
          <w:p w14:paraId="610C4843" w14:textId="5A075688" w:rsidR="00DA3DCE" w:rsidRPr="00220E81" w:rsidRDefault="00DA3DCE" w:rsidP="00220E81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right="646"/>
              <w:jc w:val="both"/>
              <w:rPr>
                <w:rFonts w:cs="Calibri"/>
              </w:rPr>
            </w:pPr>
            <w:r w:rsidRPr="00220E81">
              <w:rPr>
                <w:rFonts w:cs="Calibri"/>
              </w:rPr>
              <w:t>Experience working in a grant-making organisation.</w:t>
            </w:r>
          </w:p>
          <w:p w14:paraId="2F3D0EBA" w14:textId="2D2D77C7" w:rsidR="00DA3DCE" w:rsidRPr="00220E81" w:rsidRDefault="00DA3DCE" w:rsidP="00220E81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right="646"/>
              <w:jc w:val="both"/>
              <w:rPr>
                <w:rFonts w:cs="Calibri"/>
              </w:rPr>
            </w:pPr>
            <w:r w:rsidRPr="00220E81">
              <w:rPr>
                <w:rFonts w:cs="Calibri"/>
              </w:rPr>
              <w:t>Proven track record of working in a small team.</w:t>
            </w:r>
          </w:p>
          <w:p w14:paraId="0CFEAE7F" w14:textId="1EDC153A" w:rsidR="00DA3DCE" w:rsidRPr="00220E81" w:rsidRDefault="00DA3DCE" w:rsidP="00220E81">
            <w:pPr>
              <w:pStyle w:val="ColorfulList-Accent11"/>
              <w:numPr>
                <w:ilvl w:val="0"/>
                <w:numId w:val="4"/>
              </w:numPr>
              <w:spacing w:after="0" w:line="240" w:lineRule="auto"/>
              <w:ind w:right="646"/>
              <w:jc w:val="both"/>
              <w:rPr>
                <w:rFonts w:cs="Calibri"/>
              </w:rPr>
            </w:pPr>
            <w:r w:rsidRPr="00220E81">
              <w:rPr>
                <w:rFonts w:cs="Calibri"/>
              </w:rPr>
              <w:t>Working knowledge of Microsoft Business Central.</w:t>
            </w:r>
          </w:p>
          <w:p w14:paraId="2F252847" w14:textId="1C29DC8C" w:rsidR="00DA3DCE" w:rsidRPr="004000D9" w:rsidRDefault="00DA3DCE" w:rsidP="00492C92">
            <w:pPr>
              <w:jc w:val="both"/>
            </w:pPr>
          </w:p>
        </w:tc>
      </w:tr>
      <w:tr w:rsidR="00AD54FA" w14:paraId="1433D6E9" w14:textId="77777777" w:rsidTr="685400FE">
        <w:tc>
          <w:tcPr>
            <w:tcW w:w="9016" w:type="dxa"/>
          </w:tcPr>
          <w:p w14:paraId="39744F16" w14:textId="77777777" w:rsidR="00AD54FA" w:rsidRPr="00B12D2C" w:rsidRDefault="00AD54FA" w:rsidP="003D2E8E">
            <w:pPr>
              <w:jc w:val="both"/>
              <w:rPr>
                <w:b/>
              </w:rPr>
            </w:pPr>
            <w:r w:rsidRPr="00B12D2C">
              <w:rPr>
                <w:b/>
              </w:rPr>
              <w:lastRenderedPageBreak/>
              <w:t>Key Relationships and Contacts:</w:t>
            </w:r>
          </w:p>
          <w:p w14:paraId="50AEC31F" w14:textId="1FAC832A" w:rsidR="00492C92" w:rsidRDefault="00492C92" w:rsidP="00AD54F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International Accountant</w:t>
            </w:r>
          </w:p>
          <w:p w14:paraId="3EEB6F0C" w14:textId="3CDBA583" w:rsidR="00AD54FA" w:rsidRDefault="00AF016C" w:rsidP="00AD54F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Finance Business Partners</w:t>
            </w:r>
          </w:p>
          <w:p w14:paraId="341719C1" w14:textId="77777777" w:rsidR="00010DB0" w:rsidRDefault="00010DB0" w:rsidP="00010DB0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Country Office Finance Team</w:t>
            </w:r>
          </w:p>
          <w:p w14:paraId="690FE916" w14:textId="7E9BF351" w:rsidR="00AD54FA" w:rsidRDefault="00D92EF3" w:rsidP="00AD54F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Regional</w:t>
            </w:r>
            <w:r w:rsidR="00AD54FA">
              <w:t xml:space="preserve"> Directors</w:t>
            </w:r>
          </w:p>
          <w:p w14:paraId="226DE702" w14:textId="42E7F9DE" w:rsidR="00AD54FA" w:rsidRDefault="00D92EF3" w:rsidP="00AD54F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Countries Directors</w:t>
            </w:r>
          </w:p>
          <w:p w14:paraId="6D43EE6C" w14:textId="58698014" w:rsidR="00AD54FA" w:rsidRDefault="00AD54FA" w:rsidP="00AD54F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Programme and functional staff</w:t>
            </w:r>
          </w:p>
          <w:p w14:paraId="61F1CC34" w14:textId="4DBDD86C" w:rsidR="00AD54FA" w:rsidRPr="000D584F" w:rsidRDefault="002B3B51" w:rsidP="00D92EF3">
            <w:pPr>
              <w:numPr>
                <w:ilvl w:val="0"/>
                <w:numId w:val="5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A</w:t>
            </w:r>
            <w:r w:rsidR="00AD54FA">
              <w:rPr>
                <w:szCs w:val="20"/>
              </w:rPr>
              <w:t>uditors and financial regulators</w:t>
            </w:r>
          </w:p>
        </w:tc>
      </w:tr>
    </w:tbl>
    <w:p w14:paraId="710ED87F" w14:textId="475F3254" w:rsidR="00EA4091" w:rsidRDefault="00EA4091" w:rsidP="00B46FD6">
      <w:pPr>
        <w:spacing w:after="0" w:line="240" w:lineRule="auto"/>
      </w:pPr>
    </w:p>
    <w:sectPr w:rsidR="00EA409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8A22" w14:textId="77777777" w:rsidR="00E03428" w:rsidRDefault="00E03428" w:rsidP="00660A4E">
      <w:pPr>
        <w:spacing w:after="0" w:line="240" w:lineRule="auto"/>
      </w:pPr>
      <w:r>
        <w:separator/>
      </w:r>
    </w:p>
  </w:endnote>
  <w:endnote w:type="continuationSeparator" w:id="0">
    <w:p w14:paraId="22A19A05" w14:textId="77777777" w:rsidR="00E03428" w:rsidRDefault="00E03428" w:rsidP="006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F051" w14:textId="77777777" w:rsidR="00E03428" w:rsidRDefault="00E03428" w:rsidP="00660A4E">
      <w:pPr>
        <w:spacing w:after="0" w:line="240" w:lineRule="auto"/>
      </w:pPr>
      <w:r>
        <w:separator/>
      </w:r>
    </w:p>
  </w:footnote>
  <w:footnote w:type="continuationSeparator" w:id="0">
    <w:p w14:paraId="7330A80C" w14:textId="77777777" w:rsidR="00E03428" w:rsidRDefault="00E03428" w:rsidP="006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0E52" w14:textId="4FE29159" w:rsidR="00660A4E" w:rsidRDefault="00CA5708" w:rsidP="00CA5708">
    <w:pPr>
      <w:pStyle w:val="Header"/>
      <w:tabs>
        <w:tab w:val="clear" w:pos="4680"/>
        <w:tab w:val="clear" w:pos="9360"/>
        <w:tab w:val="left" w:pos="8633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dJ0b04C3">
      <int2:state int2:value="Rejected" int2:type="AugLoop_Text_Critique"/>
    </int2:textHash>
    <int2:bookmark int2:bookmarkName="_Int_fC5ZtVN4" int2:invalidationBookmarkName="" int2:hashCode="IRGPBrNkpeQImc" int2:id="j5AMannl">
      <int2:state int2:value="Rejected" int2:type="AugLoop_Text_Critique"/>
    </int2:bookmark>
    <int2:bookmark int2:bookmarkName="_Int_praOTjrY" int2:invalidationBookmarkName="" int2:hashCode="ENsnl98sDOksu6" int2:id="9x461Xjv">
      <int2:state int2:value="Rejected" int2:type="AugLoop_Text_Critique"/>
    </int2:bookmark>
    <int2:bookmark int2:bookmarkName="_Int_JHPjZEeI" int2:invalidationBookmarkName="" int2:hashCode="v1jRflYbG4WONf" int2:id="ygoIrKSJ">
      <int2:state int2:value="Rejected" int2:type="AugLoop_Text_Critique"/>
    </int2:bookmark>
    <int2:bookmark int2:bookmarkName="_Int_5ey1ob6x" int2:invalidationBookmarkName="" int2:hashCode="yiByjTXwDDpMIb" int2:id="ouheVFbz">
      <int2:state int2:value="Rejected" int2:type="AugLoop_Text_Critique"/>
    </int2:bookmark>
    <int2:bookmark int2:bookmarkName="_Int_TIYIciXy" int2:invalidationBookmarkName="" int2:hashCode="wuLWYhM03IkLvY" int2:id="zeVvh3Y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1370"/>
    <w:multiLevelType w:val="hybridMultilevel"/>
    <w:tmpl w:val="C0D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418"/>
    <w:multiLevelType w:val="hybridMultilevel"/>
    <w:tmpl w:val="41DE3D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B7744"/>
    <w:multiLevelType w:val="hybridMultilevel"/>
    <w:tmpl w:val="7C3C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4619C"/>
    <w:multiLevelType w:val="hybridMultilevel"/>
    <w:tmpl w:val="C1A0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7602C"/>
    <w:multiLevelType w:val="hybridMultilevel"/>
    <w:tmpl w:val="9D4A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E77F4"/>
    <w:multiLevelType w:val="hybridMultilevel"/>
    <w:tmpl w:val="99EEDC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392C"/>
    <w:multiLevelType w:val="hybridMultilevel"/>
    <w:tmpl w:val="229E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27379"/>
    <w:multiLevelType w:val="hybridMultilevel"/>
    <w:tmpl w:val="7026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B5449"/>
    <w:multiLevelType w:val="hybridMultilevel"/>
    <w:tmpl w:val="828A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86212"/>
    <w:multiLevelType w:val="hybridMultilevel"/>
    <w:tmpl w:val="51C2F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406C2"/>
    <w:multiLevelType w:val="hybridMultilevel"/>
    <w:tmpl w:val="C1DCB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442288">
    <w:abstractNumId w:val="0"/>
  </w:num>
  <w:num w:numId="2" w16cid:durableId="1727409063">
    <w:abstractNumId w:val="2"/>
  </w:num>
  <w:num w:numId="3" w16cid:durableId="888999111">
    <w:abstractNumId w:val="3"/>
  </w:num>
  <w:num w:numId="4" w16cid:durableId="2097052606">
    <w:abstractNumId w:val="5"/>
  </w:num>
  <w:num w:numId="5" w16cid:durableId="1715037976">
    <w:abstractNumId w:val="8"/>
  </w:num>
  <w:num w:numId="6" w16cid:durableId="1029377483">
    <w:abstractNumId w:val="10"/>
  </w:num>
  <w:num w:numId="7" w16cid:durableId="1179075470">
    <w:abstractNumId w:val="4"/>
  </w:num>
  <w:num w:numId="8" w16cid:durableId="412554695">
    <w:abstractNumId w:val="1"/>
  </w:num>
  <w:num w:numId="9" w16cid:durableId="732580993">
    <w:abstractNumId w:val="9"/>
  </w:num>
  <w:num w:numId="10" w16cid:durableId="719211330">
    <w:abstractNumId w:val="6"/>
  </w:num>
  <w:num w:numId="11" w16cid:durableId="531455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57"/>
    <w:rsid w:val="00010641"/>
    <w:rsid w:val="00010DB0"/>
    <w:rsid w:val="00032634"/>
    <w:rsid w:val="00075F18"/>
    <w:rsid w:val="0009080D"/>
    <w:rsid w:val="00090DF8"/>
    <w:rsid w:val="000D00DB"/>
    <w:rsid w:val="000D2345"/>
    <w:rsid w:val="000E0AC0"/>
    <w:rsid w:val="000E3CED"/>
    <w:rsid w:val="00115B5E"/>
    <w:rsid w:val="0012217A"/>
    <w:rsid w:val="00132F4B"/>
    <w:rsid w:val="001C658A"/>
    <w:rsid w:val="00220E81"/>
    <w:rsid w:val="00224C8B"/>
    <w:rsid w:val="00252903"/>
    <w:rsid w:val="0025753B"/>
    <w:rsid w:val="00271966"/>
    <w:rsid w:val="00274005"/>
    <w:rsid w:val="00285102"/>
    <w:rsid w:val="00295C0A"/>
    <w:rsid w:val="002B3B51"/>
    <w:rsid w:val="002E519F"/>
    <w:rsid w:val="002F3054"/>
    <w:rsid w:val="00342B3A"/>
    <w:rsid w:val="00353DAF"/>
    <w:rsid w:val="00361EED"/>
    <w:rsid w:val="00365F8D"/>
    <w:rsid w:val="003E0CFD"/>
    <w:rsid w:val="003E6CD5"/>
    <w:rsid w:val="00416232"/>
    <w:rsid w:val="00417F71"/>
    <w:rsid w:val="00430182"/>
    <w:rsid w:val="00433751"/>
    <w:rsid w:val="00441564"/>
    <w:rsid w:val="004702A0"/>
    <w:rsid w:val="00492C92"/>
    <w:rsid w:val="00494B32"/>
    <w:rsid w:val="004C43D3"/>
    <w:rsid w:val="004F0782"/>
    <w:rsid w:val="0050061E"/>
    <w:rsid w:val="00503CF3"/>
    <w:rsid w:val="005643C8"/>
    <w:rsid w:val="0058085E"/>
    <w:rsid w:val="005808A2"/>
    <w:rsid w:val="005A4250"/>
    <w:rsid w:val="005A72B6"/>
    <w:rsid w:val="005A7970"/>
    <w:rsid w:val="005B7DF9"/>
    <w:rsid w:val="005D6966"/>
    <w:rsid w:val="005E34F8"/>
    <w:rsid w:val="005E4194"/>
    <w:rsid w:val="00603E88"/>
    <w:rsid w:val="00615C71"/>
    <w:rsid w:val="00616DF9"/>
    <w:rsid w:val="00623687"/>
    <w:rsid w:val="00623D74"/>
    <w:rsid w:val="00626EE9"/>
    <w:rsid w:val="006415C3"/>
    <w:rsid w:val="0064259F"/>
    <w:rsid w:val="00646751"/>
    <w:rsid w:val="006564D6"/>
    <w:rsid w:val="00660A4E"/>
    <w:rsid w:val="00666B90"/>
    <w:rsid w:val="00681F39"/>
    <w:rsid w:val="00686823"/>
    <w:rsid w:val="006B77B5"/>
    <w:rsid w:val="00706868"/>
    <w:rsid w:val="007254C8"/>
    <w:rsid w:val="007348B4"/>
    <w:rsid w:val="00737150"/>
    <w:rsid w:val="00746CF7"/>
    <w:rsid w:val="0076100E"/>
    <w:rsid w:val="007631C7"/>
    <w:rsid w:val="00765480"/>
    <w:rsid w:val="00766BCA"/>
    <w:rsid w:val="00773E82"/>
    <w:rsid w:val="00791836"/>
    <w:rsid w:val="007A2F8B"/>
    <w:rsid w:val="007B6416"/>
    <w:rsid w:val="007C1D7D"/>
    <w:rsid w:val="007F0E06"/>
    <w:rsid w:val="00805939"/>
    <w:rsid w:val="00817A94"/>
    <w:rsid w:val="008338B1"/>
    <w:rsid w:val="00834703"/>
    <w:rsid w:val="00844A4C"/>
    <w:rsid w:val="008628D7"/>
    <w:rsid w:val="00872388"/>
    <w:rsid w:val="008939F8"/>
    <w:rsid w:val="008A5892"/>
    <w:rsid w:val="008B5EA3"/>
    <w:rsid w:val="008D43A4"/>
    <w:rsid w:val="008F5929"/>
    <w:rsid w:val="00905120"/>
    <w:rsid w:val="00914F35"/>
    <w:rsid w:val="00916AB0"/>
    <w:rsid w:val="00916F6E"/>
    <w:rsid w:val="00933FEB"/>
    <w:rsid w:val="00970F80"/>
    <w:rsid w:val="009866DF"/>
    <w:rsid w:val="009C3405"/>
    <w:rsid w:val="009D5A88"/>
    <w:rsid w:val="00A1223F"/>
    <w:rsid w:val="00A26D26"/>
    <w:rsid w:val="00A41374"/>
    <w:rsid w:val="00A814E6"/>
    <w:rsid w:val="00A87F7B"/>
    <w:rsid w:val="00A961C2"/>
    <w:rsid w:val="00AB3531"/>
    <w:rsid w:val="00AD54FA"/>
    <w:rsid w:val="00AE5EB1"/>
    <w:rsid w:val="00AE7B07"/>
    <w:rsid w:val="00AF016C"/>
    <w:rsid w:val="00B009E8"/>
    <w:rsid w:val="00B011BC"/>
    <w:rsid w:val="00B46FD6"/>
    <w:rsid w:val="00B713EB"/>
    <w:rsid w:val="00B72D6E"/>
    <w:rsid w:val="00B97DB6"/>
    <w:rsid w:val="00BB06FF"/>
    <w:rsid w:val="00C24E85"/>
    <w:rsid w:val="00C31C57"/>
    <w:rsid w:val="00C3237F"/>
    <w:rsid w:val="00C51139"/>
    <w:rsid w:val="00C53136"/>
    <w:rsid w:val="00C679A5"/>
    <w:rsid w:val="00C70A56"/>
    <w:rsid w:val="00C911CD"/>
    <w:rsid w:val="00CA5708"/>
    <w:rsid w:val="00CD175B"/>
    <w:rsid w:val="00CE5AF6"/>
    <w:rsid w:val="00D158E2"/>
    <w:rsid w:val="00D244C2"/>
    <w:rsid w:val="00D4574C"/>
    <w:rsid w:val="00D74771"/>
    <w:rsid w:val="00D750AC"/>
    <w:rsid w:val="00D8596B"/>
    <w:rsid w:val="00D92A56"/>
    <w:rsid w:val="00D92EF3"/>
    <w:rsid w:val="00D965BA"/>
    <w:rsid w:val="00DA3DCE"/>
    <w:rsid w:val="00DB3564"/>
    <w:rsid w:val="00DD5116"/>
    <w:rsid w:val="00DD5521"/>
    <w:rsid w:val="00E03428"/>
    <w:rsid w:val="00E057E4"/>
    <w:rsid w:val="00E2616C"/>
    <w:rsid w:val="00E26FFE"/>
    <w:rsid w:val="00E32397"/>
    <w:rsid w:val="00E42916"/>
    <w:rsid w:val="00E54DA3"/>
    <w:rsid w:val="00E661AB"/>
    <w:rsid w:val="00E67AE6"/>
    <w:rsid w:val="00E95165"/>
    <w:rsid w:val="00EA3687"/>
    <w:rsid w:val="00EA4091"/>
    <w:rsid w:val="00EC77DF"/>
    <w:rsid w:val="00EE53EA"/>
    <w:rsid w:val="00EF41C4"/>
    <w:rsid w:val="00EF4B7E"/>
    <w:rsid w:val="00F1748A"/>
    <w:rsid w:val="00F20DE4"/>
    <w:rsid w:val="00F46694"/>
    <w:rsid w:val="00F6174F"/>
    <w:rsid w:val="00F74BC2"/>
    <w:rsid w:val="00F8110A"/>
    <w:rsid w:val="00FA5214"/>
    <w:rsid w:val="00FC7C91"/>
    <w:rsid w:val="00FD6F8F"/>
    <w:rsid w:val="00FF680F"/>
    <w:rsid w:val="052D00EA"/>
    <w:rsid w:val="09F95838"/>
    <w:rsid w:val="11EBCE6D"/>
    <w:rsid w:val="1ACBE516"/>
    <w:rsid w:val="2079F6FB"/>
    <w:rsid w:val="3FEA1A5D"/>
    <w:rsid w:val="48E3DD9C"/>
    <w:rsid w:val="50D1000A"/>
    <w:rsid w:val="537E822D"/>
    <w:rsid w:val="685400FE"/>
    <w:rsid w:val="768E66D2"/>
    <w:rsid w:val="7725A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3AA2A"/>
  <w15:chartTrackingRefBased/>
  <w15:docId w15:val="{2AF3729F-ABBB-4E6A-92D5-5DFAA712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3CED"/>
    <w:pPr>
      <w:ind w:left="720"/>
      <w:contextualSpacing/>
    </w:pPr>
  </w:style>
  <w:style w:type="table" w:styleId="TableGrid">
    <w:name w:val="Table Grid"/>
    <w:basedOn w:val="TableNormal"/>
    <w:uiPriority w:val="39"/>
    <w:rsid w:val="00AD54F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aliases w:val="1st level bullet"/>
    <w:basedOn w:val="Normal"/>
    <w:uiPriority w:val="34"/>
    <w:qFormat/>
    <w:rsid w:val="00AD54FA"/>
    <w:pPr>
      <w:spacing w:after="200" w:line="276" w:lineRule="auto"/>
      <w:ind w:left="720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4E"/>
  </w:style>
  <w:style w:type="paragraph" w:styleId="Footer">
    <w:name w:val="footer"/>
    <w:basedOn w:val="Normal"/>
    <w:link w:val="FooterChar"/>
    <w:uiPriority w:val="99"/>
    <w:unhideWhenUsed/>
    <w:rsid w:val="00660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4E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74771"/>
  </w:style>
  <w:style w:type="paragraph" w:styleId="NormalWeb">
    <w:name w:val="Normal (Web)"/>
    <w:basedOn w:val="Normal"/>
    <w:uiPriority w:val="99"/>
    <w:semiHidden/>
    <w:unhideWhenUsed/>
    <w:rsid w:val="0035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5B7D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0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8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b2ef6-4ed8-4d8b-9cf3-fe7040ce313a" xsi:nil="true"/>
    <lcf76f155ced4ddcb4097134ff3c332f xmlns="6b6f1042-7f77-4223-b1b0-9735ecc9fec3">
      <Terms xmlns="http://schemas.microsoft.com/office/infopath/2007/PartnerControls"/>
    </lcf76f155ced4ddcb4097134ff3c332f>
    <_x0032_023 xmlns="6b6f1042-7f77-4223-b1b0-9735ecc9fe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7C8BA1226294C8708AE80913440CB" ma:contentTypeVersion="20" ma:contentTypeDescription="Create a new document." ma:contentTypeScope="" ma:versionID="134132841edbd5cbeb994b5e79f39012">
  <xsd:schema xmlns:xsd="http://www.w3.org/2001/XMLSchema" xmlns:xs="http://www.w3.org/2001/XMLSchema" xmlns:p="http://schemas.microsoft.com/office/2006/metadata/properties" xmlns:ns2="ee9b2ef6-4ed8-4d8b-9cf3-fe7040ce313a" xmlns:ns3="6b6f1042-7f77-4223-b1b0-9735ecc9fec3" targetNamespace="http://schemas.microsoft.com/office/2006/metadata/properties" ma:root="true" ma:fieldsID="e7f3f0082093c7eb968aec6e4251d5e4" ns2:_="" ns3:_="">
    <xsd:import namespace="ee9b2ef6-4ed8-4d8b-9cf3-fe7040ce313a"/>
    <xsd:import namespace="6b6f1042-7f77-4223-b1b0-9735ecc9fe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x0032_0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2ef6-4ed8-4d8b-9cf3-fe7040ce3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a4b85a-ba9f-4a70-9a33-91644da17f0f}" ma:internalName="TaxCatchAll" ma:showField="CatchAllData" ma:web="ee9b2ef6-4ed8-4d8b-9cf3-fe7040ce3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f1042-7f77-4223-b1b0-9735ecc9f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be49bb-2fb5-452d-a3de-70ff3997e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2_023" ma:index="25" nillable="true" ma:displayName="2023" ma:format="Dropdown" ma:internalName="_x0032_023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266C5-2BAB-4EAF-8CB0-7C104A232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D4841-B450-4AA8-B271-843322D4D0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F8555-103F-4304-814F-E6EEEAE9EBC1}">
  <ds:schemaRefs>
    <ds:schemaRef ds:uri="http://schemas.microsoft.com/office/2006/metadata/properties"/>
    <ds:schemaRef ds:uri="http://schemas.microsoft.com/office/infopath/2007/PartnerControls"/>
    <ds:schemaRef ds:uri="ee9b2ef6-4ed8-4d8b-9cf3-fe7040ce313a"/>
    <ds:schemaRef ds:uri="6b6f1042-7f77-4223-b1b0-9735ecc9fec3"/>
  </ds:schemaRefs>
</ds:datastoreItem>
</file>

<file path=customXml/itemProps4.xml><?xml version="1.0" encoding="utf-8"?>
<ds:datastoreItem xmlns:ds="http://schemas.openxmlformats.org/officeDocument/2006/customXml" ds:itemID="{BAA7E1DE-5609-4065-98E4-7A5D17172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b2ef6-4ed8-4d8b-9cf3-fe7040ce313a"/>
    <ds:schemaRef ds:uri="6b6f1042-7f77-4223-b1b0-9735ecc9f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Njoko</dc:creator>
  <cp:keywords/>
  <dc:description/>
  <cp:lastModifiedBy>Nicole Serbina</cp:lastModifiedBy>
  <cp:revision>14</cp:revision>
  <dcterms:created xsi:type="dcterms:W3CDTF">2023-03-13T09:07:00Z</dcterms:created>
  <dcterms:modified xsi:type="dcterms:W3CDTF">2023-08-15T13:45:00Z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0x0101005897C8BA1226294C8708AE80913440CB</vt:lpwstr>
  </property>
  <property fmtid="{D5CDD505-2E9C-101B-9397-08002B2CF9AE}" pid="3" name="MediaServiceImageTags">
    <vt:lpwstr/>
  </property>
</Properties>
</file>