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2A239" w14:textId="68A301B6" w:rsidR="002C4125" w:rsidRPr="003A24A9" w:rsidRDefault="00395437" w:rsidP="003A24A9">
      <w:pPr>
        <w:spacing w:before="120" w:after="120" w:line="276" w:lineRule="auto"/>
        <w:ind w:left="0" w:right="-178" w:firstLine="0"/>
        <w:jc w:val="center"/>
        <w:rPr>
          <w:rFonts w:asciiTheme="minorHAnsi" w:hAnsiTheme="minorHAnsi" w:cstheme="minorHAnsi"/>
          <w:b/>
          <w:bCs/>
          <w:color w:val="000000" w:themeColor="text1"/>
          <w:sz w:val="28"/>
          <w:szCs w:val="28"/>
        </w:rPr>
      </w:pPr>
      <w:bookmarkStart w:id="0" w:name="_Hlk140589650"/>
      <w:r w:rsidRPr="003A24A9">
        <w:rPr>
          <w:rFonts w:asciiTheme="minorHAnsi" w:hAnsiTheme="minorHAnsi" w:cstheme="minorHAnsi"/>
          <w:b/>
          <w:bCs/>
          <w:color w:val="000000" w:themeColor="text1"/>
          <w:sz w:val="28"/>
          <w:szCs w:val="28"/>
        </w:rPr>
        <w:t>T</w:t>
      </w:r>
      <w:r w:rsidR="003A24A9" w:rsidRPr="003A24A9">
        <w:rPr>
          <w:rFonts w:asciiTheme="minorHAnsi" w:hAnsiTheme="minorHAnsi" w:cstheme="minorHAnsi"/>
          <w:b/>
          <w:bCs/>
          <w:color w:val="000000" w:themeColor="text1"/>
          <w:sz w:val="28"/>
          <w:szCs w:val="28"/>
        </w:rPr>
        <w:t>ermes de Reference</w:t>
      </w:r>
      <w:r w:rsidR="003A24A9">
        <w:rPr>
          <w:rFonts w:asciiTheme="minorHAnsi" w:hAnsiTheme="minorHAnsi" w:cstheme="minorHAnsi"/>
          <w:b/>
          <w:bCs/>
          <w:color w:val="000000" w:themeColor="text1"/>
          <w:sz w:val="28"/>
          <w:szCs w:val="28"/>
        </w:rPr>
        <w:t xml:space="preserve"> – Évaluation d’Impact</w:t>
      </w:r>
    </w:p>
    <w:p w14:paraId="4434BCCF" w14:textId="045F3D11" w:rsidR="003A24A9" w:rsidRPr="003A24A9" w:rsidRDefault="003A24A9" w:rsidP="003A24A9">
      <w:pPr>
        <w:spacing w:before="120" w:after="120" w:line="276" w:lineRule="auto"/>
        <w:ind w:left="0" w:right="-178" w:firstLine="0"/>
        <w:jc w:val="center"/>
        <w:rPr>
          <w:rFonts w:asciiTheme="minorHAnsi" w:hAnsiTheme="minorHAnsi" w:cstheme="minorHAnsi"/>
          <w:b/>
          <w:bCs/>
          <w:color w:val="000000" w:themeColor="text1"/>
          <w:sz w:val="26"/>
          <w:szCs w:val="26"/>
        </w:rPr>
      </w:pPr>
      <w:r w:rsidRPr="003A24A9">
        <w:rPr>
          <w:rFonts w:asciiTheme="minorHAnsi" w:hAnsiTheme="minorHAnsi" w:cstheme="minorHAnsi"/>
          <w:b/>
          <w:bCs/>
          <w:color w:val="000000" w:themeColor="text1"/>
          <w:sz w:val="26"/>
          <w:szCs w:val="26"/>
        </w:rPr>
        <w:t>Évaluation</w:t>
      </w:r>
      <w:r w:rsidR="002C4125" w:rsidRPr="003A24A9">
        <w:rPr>
          <w:rFonts w:asciiTheme="minorHAnsi" w:hAnsiTheme="minorHAnsi" w:cstheme="minorHAnsi"/>
          <w:b/>
          <w:bCs/>
          <w:color w:val="000000" w:themeColor="text1"/>
          <w:sz w:val="26"/>
          <w:szCs w:val="26"/>
        </w:rPr>
        <w:t xml:space="preserve"> de</w:t>
      </w:r>
      <w:r w:rsidR="00ED34A4" w:rsidRPr="003A24A9">
        <w:rPr>
          <w:rFonts w:asciiTheme="minorHAnsi" w:hAnsiTheme="minorHAnsi" w:cstheme="minorHAnsi"/>
          <w:b/>
          <w:bCs/>
          <w:color w:val="000000" w:themeColor="text1"/>
          <w:sz w:val="26"/>
          <w:szCs w:val="26"/>
        </w:rPr>
        <w:t xml:space="preserve"> l’</w:t>
      </w:r>
      <w:r w:rsidR="002C4125" w:rsidRPr="003A24A9">
        <w:rPr>
          <w:rFonts w:asciiTheme="minorHAnsi" w:hAnsiTheme="minorHAnsi" w:cstheme="minorHAnsi"/>
          <w:b/>
          <w:bCs/>
          <w:color w:val="000000" w:themeColor="text1"/>
          <w:sz w:val="26"/>
          <w:szCs w:val="26"/>
        </w:rPr>
        <w:t xml:space="preserve">impact </w:t>
      </w:r>
      <w:r w:rsidR="005A00F9" w:rsidRPr="003A24A9">
        <w:rPr>
          <w:rFonts w:asciiTheme="minorHAnsi" w:hAnsiTheme="minorHAnsi" w:cstheme="minorHAnsi"/>
          <w:b/>
          <w:bCs/>
          <w:color w:val="000000" w:themeColor="text1"/>
          <w:sz w:val="26"/>
          <w:szCs w:val="26"/>
        </w:rPr>
        <w:t xml:space="preserve">des </w:t>
      </w:r>
      <w:r w:rsidR="007F3D62" w:rsidRPr="003A24A9">
        <w:rPr>
          <w:rFonts w:asciiTheme="minorHAnsi" w:hAnsiTheme="minorHAnsi" w:cstheme="minorHAnsi"/>
          <w:b/>
          <w:bCs/>
          <w:color w:val="000000" w:themeColor="text1"/>
          <w:sz w:val="26"/>
          <w:szCs w:val="26"/>
        </w:rPr>
        <w:t xml:space="preserve">initiatives </w:t>
      </w:r>
      <w:r w:rsidR="003A659A" w:rsidRPr="003A24A9">
        <w:rPr>
          <w:rFonts w:asciiTheme="minorHAnsi" w:hAnsiTheme="minorHAnsi" w:cstheme="minorHAnsi"/>
          <w:b/>
          <w:bCs/>
          <w:color w:val="000000" w:themeColor="text1"/>
          <w:sz w:val="26"/>
          <w:szCs w:val="26"/>
        </w:rPr>
        <w:t>de facilitation du</w:t>
      </w:r>
      <w:r w:rsidR="002C4125" w:rsidRPr="003A24A9">
        <w:rPr>
          <w:rFonts w:asciiTheme="minorHAnsi" w:hAnsiTheme="minorHAnsi" w:cstheme="minorHAnsi"/>
          <w:b/>
          <w:bCs/>
          <w:color w:val="000000" w:themeColor="text1"/>
          <w:sz w:val="26"/>
          <w:szCs w:val="26"/>
        </w:rPr>
        <w:t xml:space="preserve"> </w:t>
      </w:r>
      <w:r w:rsidR="00625E12" w:rsidRPr="003A24A9">
        <w:rPr>
          <w:rFonts w:asciiTheme="minorHAnsi" w:hAnsiTheme="minorHAnsi" w:cstheme="minorHAnsi"/>
          <w:b/>
          <w:bCs/>
          <w:color w:val="000000" w:themeColor="text1"/>
          <w:sz w:val="26"/>
          <w:szCs w:val="26"/>
        </w:rPr>
        <w:t>pet</w:t>
      </w:r>
      <w:r w:rsidR="00F00D0A" w:rsidRPr="003A24A9">
        <w:rPr>
          <w:rFonts w:asciiTheme="minorHAnsi" w:hAnsiTheme="minorHAnsi" w:cstheme="minorHAnsi"/>
          <w:b/>
          <w:bCs/>
          <w:color w:val="000000" w:themeColor="text1"/>
          <w:sz w:val="26"/>
          <w:szCs w:val="26"/>
        </w:rPr>
        <w:t xml:space="preserve">it </w:t>
      </w:r>
      <w:r w:rsidR="002C4125" w:rsidRPr="003A24A9">
        <w:rPr>
          <w:rFonts w:asciiTheme="minorHAnsi" w:hAnsiTheme="minorHAnsi" w:cstheme="minorHAnsi"/>
          <w:b/>
          <w:bCs/>
          <w:color w:val="000000" w:themeColor="text1"/>
          <w:sz w:val="26"/>
          <w:szCs w:val="26"/>
        </w:rPr>
        <w:t xml:space="preserve">commerce transfrontalier en faveur de la cohésion </w:t>
      </w:r>
      <w:r w:rsidR="008150E2" w:rsidRPr="003A24A9">
        <w:rPr>
          <w:rFonts w:asciiTheme="minorHAnsi" w:hAnsiTheme="minorHAnsi" w:cstheme="minorHAnsi"/>
          <w:b/>
          <w:bCs/>
          <w:color w:val="000000" w:themeColor="text1"/>
          <w:sz w:val="26"/>
          <w:szCs w:val="26"/>
        </w:rPr>
        <w:t>sociale</w:t>
      </w:r>
      <w:r w:rsidR="00DF173F" w:rsidRPr="003A24A9">
        <w:rPr>
          <w:rFonts w:asciiTheme="minorHAnsi" w:hAnsiTheme="minorHAnsi" w:cstheme="minorHAnsi"/>
          <w:b/>
          <w:bCs/>
          <w:color w:val="000000" w:themeColor="text1"/>
          <w:sz w:val="26"/>
          <w:szCs w:val="26"/>
        </w:rPr>
        <w:t xml:space="preserve"> </w:t>
      </w:r>
      <w:r w:rsidR="000B1B6A" w:rsidRPr="003A24A9">
        <w:rPr>
          <w:rFonts w:asciiTheme="minorHAnsi" w:hAnsiTheme="minorHAnsi" w:cstheme="minorHAnsi"/>
          <w:b/>
          <w:bCs/>
          <w:color w:val="000000" w:themeColor="text1"/>
          <w:sz w:val="26"/>
          <w:szCs w:val="26"/>
        </w:rPr>
        <w:t xml:space="preserve">dans la </w:t>
      </w:r>
      <w:r w:rsidRPr="003A24A9">
        <w:rPr>
          <w:rFonts w:asciiTheme="minorHAnsi" w:hAnsiTheme="minorHAnsi" w:cstheme="minorHAnsi"/>
          <w:b/>
          <w:bCs/>
          <w:color w:val="000000" w:themeColor="text1"/>
          <w:sz w:val="26"/>
          <w:szCs w:val="26"/>
        </w:rPr>
        <w:t>r</w:t>
      </w:r>
      <w:r w:rsidR="000B1B6A" w:rsidRPr="003A24A9">
        <w:rPr>
          <w:rFonts w:asciiTheme="minorHAnsi" w:hAnsiTheme="minorHAnsi" w:cstheme="minorHAnsi"/>
          <w:b/>
          <w:bCs/>
          <w:color w:val="000000" w:themeColor="text1"/>
          <w:sz w:val="26"/>
          <w:szCs w:val="26"/>
        </w:rPr>
        <w:t>égion de Grand</w:t>
      </w:r>
      <w:r w:rsidR="005A00F9" w:rsidRPr="003A24A9">
        <w:rPr>
          <w:rFonts w:asciiTheme="minorHAnsi" w:hAnsiTheme="minorHAnsi" w:cstheme="minorHAnsi"/>
          <w:b/>
          <w:bCs/>
          <w:color w:val="000000" w:themeColor="text1"/>
          <w:sz w:val="26"/>
          <w:szCs w:val="26"/>
        </w:rPr>
        <w:t>s</w:t>
      </w:r>
      <w:r w:rsidRPr="003A24A9">
        <w:rPr>
          <w:rFonts w:asciiTheme="minorHAnsi" w:hAnsiTheme="minorHAnsi" w:cstheme="minorHAnsi"/>
          <w:b/>
          <w:bCs/>
          <w:color w:val="000000" w:themeColor="text1"/>
          <w:sz w:val="26"/>
          <w:szCs w:val="26"/>
        </w:rPr>
        <w:t xml:space="preserve"> </w:t>
      </w:r>
      <w:r w:rsidR="005A00F9" w:rsidRPr="003A24A9">
        <w:rPr>
          <w:rFonts w:asciiTheme="minorHAnsi" w:hAnsiTheme="minorHAnsi" w:cstheme="minorHAnsi"/>
          <w:b/>
          <w:bCs/>
          <w:color w:val="000000" w:themeColor="text1"/>
          <w:sz w:val="26"/>
          <w:szCs w:val="26"/>
        </w:rPr>
        <w:t>Lac</w:t>
      </w:r>
      <w:r w:rsidRPr="003A24A9">
        <w:rPr>
          <w:rFonts w:asciiTheme="minorHAnsi" w:hAnsiTheme="minorHAnsi" w:cstheme="minorHAnsi"/>
          <w:b/>
          <w:bCs/>
          <w:color w:val="000000" w:themeColor="text1"/>
          <w:sz w:val="26"/>
          <w:szCs w:val="26"/>
        </w:rPr>
        <w:t>s d’Afrique</w:t>
      </w:r>
      <w:bookmarkEnd w:id="0"/>
    </w:p>
    <w:p w14:paraId="69932447" w14:textId="080D839A" w:rsidR="00E76233" w:rsidRPr="003A24A9" w:rsidRDefault="00BB5CF3" w:rsidP="0041596A">
      <w:pPr>
        <w:pStyle w:val="Heading1"/>
        <w:numPr>
          <w:ilvl w:val="0"/>
          <w:numId w:val="9"/>
        </w:numPr>
      </w:pPr>
      <w:r w:rsidRPr="003A24A9">
        <w:t xml:space="preserve">Contexte </w:t>
      </w:r>
    </w:p>
    <w:tbl>
      <w:tblPr>
        <w:tblStyle w:val="TableGrid"/>
        <w:tblW w:w="9918" w:type="dxa"/>
        <w:tblLook w:val="04A0" w:firstRow="1" w:lastRow="0" w:firstColumn="1" w:lastColumn="0" w:noHBand="0" w:noVBand="1"/>
      </w:tblPr>
      <w:tblGrid>
        <w:gridCol w:w="9918"/>
      </w:tblGrid>
      <w:tr w:rsidR="00A67D46" w14:paraId="3041FB9A" w14:textId="77777777" w:rsidTr="00281B88">
        <w:tc>
          <w:tcPr>
            <w:tcW w:w="9918" w:type="dxa"/>
            <w:shd w:val="clear" w:color="auto" w:fill="D9D9D9" w:themeFill="background1" w:themeFillShade="D9"/>
          </w:tcPr>
          <w:p w14:paraId="2A98D482" w14:textId="7D6925CD" w:rsidR="00A67D46" w:rsidRPr="003A24A9" w:rsidRDefault="00A67D46" w:rsidP="00A67D46">
            <w:pPr>
              <w:spacing w:before="120" w:after="120" w:line="276" w:lineRule="auto"/>
              <w:ind w:left="0" w:firstLine="0"/>
              <w:rPr>
                <w:rFonts w:asciiTheme="minorHAnsi" w:hAnsiTheme="minorHAnsi" w:cstheme="minorHAnsi"/>
                <w:color w:val="000000" w:themeColor="text1"/>
                <w:lang w:bidi="fr-FR"/>
              </w:rPr>
            </w:pPr>
            <w:r w:rsidRPr="00A67D46">
              <w:rPr>
                <w:rFonts w:asciiTheme="minorHAnsi" w:hAnsiTheme="minorHAnsi" w:cstheme="minorHAnsi"/>
                <w:b/>
                <w:bCs/>
                <w:color w:val="000000" w:themeColor="text1"/>
                <w:lang w:bidi="fr-FR"/>
              </w:rPr>
              <w:t xml:space="preserve">Période </w:t>
            </w:r>
            <w:r w:rsidR="00214EF7">
              <w:rPr>
                <w:rFonts w:asciiTheme="minorHAnsi" w:hAnsiTheme="minorHAnsi" w:cstheme="minorHAnsi"/>
                <w:b/>
                <w:bCs/>
                <w:color w:val="000000" w:themeColor="text1"/>
                <w:lang w:bidi="fr-FR"/>
              </w:rPr>
              <w:t xml:space="preserve">à </w:t>
            </w:r>
            <w:r w:rsidRPr="00A67D46">
              <w:rPr>
                <w:rFonts w:asciiTheme="minorHAnsi" w:hAnsiTheme="minorHAnsi" w:cstheme="minorHAnsi"/>
                <w:b/>
                <w:bCs/>
                <w:color w:val="000000" w:themeColor="text1"/>
                <w:lang w:bidi="fr-FR"/>
              </w:rPr>
              <w:t>évalue</w:t>
            </w:r>
            <w:r w:rsidR="00214EF7">
              <w:rPr>
                <w:rFonts w:asciiTheme="minorHAnsi" w:hAnsiTheme="minorHAnsi" w:cstheme="minorHAnsi"/>
                <w:b/>
                <w:bCs/>
                <w:color w:val="000000" w:themeColor="text1"/>
                <w:lang w:bidi="fr-FR"/>
              </w:rPr>
              <w:t>r</w:t>
            </w:r>
            <w:r w:rsidRPr="003A24A9">
              <w:rPr>
                <w:rFonts w:asciiTheme="minorHAnsi" w:hAnsiTheme="minorHAnsi" w:cstheme="minorHAnsi"/>
                <w:color w:val="000000" w:themeColor="text1"/>
                <w:lang w:bidi="fr-FR"/>
              </w:rPr>
              <w:t xml:space="preserve"> : </w:t>
            </w:r>
            <w:r>
              <w:rPr>
                <w:rFonts w:asciiTheme="minorHAnsi" w:hAnsiTheme="minorHAnsi" w:cstheme="minorHAnsi"/>
                <w:color w:val="000000" w:themeColor="text1"/>
                <w:lang w:bidi="fr-FR"/>
              </w:rPr>
              <w:t>Du 1</w:t>
            </w:r>
            <w:r w:rsidRPr="003A24A9">
              <w:rPr>
                <w:rFonts w:asciiTheme="minorHAnsi" w:hAnsiTheme="minorHAnsi" w:cstheme="minorHAnsi"/>
                <w:color w:val="000000" w:themeColor="text1"/>
                <w:vertAlign w:val="superscript"/>
                <w:lang w:bidi="fr-FR"/>
              </w:rPr>
              <w:t>er</w:t>
            </w:r>
            <w:r>
              <w:rPr>
                <w:rFonts w:asciiTheme="minorHAnsi" w:hAnsiTheme="minorHAnsi" w:cstheme="minorHAnsi"/>
                <w:color w:val="000000" w:themeColor="text1"/>
                <w:lang w:bidi="fr-FR"/>
              </w:rPr>
              <w:t xml:space="preserve"> </w:t>
            </w:r>
            <w:r w:rsidR="002109BF">
              <w:rPr>
                <w:rFonts w:asciiTheme="minorHAnsi" w:hAnsiTheme="minorHAnsi" w:cstheme="minorHAnsi"/>
                <w:color w:val="000000" w:themeColor="text1"/>
                <w:lang w:bidi="fr-FR"/>
              </w:rPr>
              <w:t>janvier</w:t>
            </w:r>
            <w:r w:rsidR="002109BF" w:rsidRPr="003A24A9">
              <w:rPr>
                <w:rFonts w:asciiTheme="minorHAnsi" w:hAnsiTheme="minorHAnsi" w:cstheme="minorHAnsi"/>
                <w:color w:val="000000" w:themeColor="text1"/>
                <w:lang w:bidi="fr-FR"/>
              </w:rPr>
              <w:t xml:space="preserve"> </w:t>
            </w:r>
            <w:r w:rsidRPr="003A24A9">
              <w:rPr>
                <w:rFonts w:asciiTheme="minorHAnsi" w:hAnsiTheme="minorHAnsi" w:cstheme="minorHAnsi"/>
                <w:color w:val="000000" w:themeColor="text1"/>
                <w:lang w:bidi="fr-FR"/>
              </w:rPr>
              <w:t>201</w:t>
            </w:r>
            <w:r w:rsidR="002109BF">
              <w:rPr>
                <w:rFonts w:asciiTheme="minorHAnsi" w:hAnsiTheme="minorHAnsi" w:cstheme="minorHAnsi"/>
                <w:color w:val="000000" w:themeColor="text1"/>
                <w:lang w:bidi="fr-FR"/>
              </w:rPr>
              <w:t>1</w:t>
            </w:r>
            <w:r w:rsidRPr="003A24A9">
              <w:rPr>
                <w:rFonts w:asciiTheme="minorHAnsi" w:hAnsiTheme="minorHAnsi" w:cstheme="minorHAnsi"/>
                <w:color w:val="000000" w:themeColor="text1"/>
                <w:lang w:bidi="fr-FR"/>
              </w:rPr>
              <w:t xml:space="preserve"> </w:t>
            </w:r>
            <w:r>
              <w:rPr>
                <w:rFonts w:asciiTheme="minorHAnsi" w:hAnsiTheme="minorHAnsi" w:cstheme="minorHAnsi"/>
                <w:color w:val="000000" w:themeColor="text1"/>
                <w:lang w:bidi="fr-FR"/>
              </w:rPr>
              <w:t>au 30</w:t>
            </w:r>
            <w:r w:rsidRPr="003A24A9">
              <w:rPr>
                <w:rFonts w:asciiTheme="minorHAnsi" w:hAnsiTheme="minorHAnsi" w:cstheme="minorHAnsi"/>
                <w:color w:val="000000" w:themeColor="text1"/>
                <w:lang w:bidi="fr-FR"/>
              </w:rPr>
              <w:t xml:space="preserve"> </w:t>
            </w:r>
            <w:r w:rsidR="002109BF">
              <w:rPr>
                <w:rFonts w:asciiTheme="minorHAnsi" w:hAnsiTheme="minorHAnsi" w:cstheme="minorHAnsi"/>
                <w:color w:val="000000" w:themeColor="text1"/>
                <w:lang w:bidi="fr-FR"/>
              </w:rPr>
              <w:t>décembre 2024</w:t>
            </w:r>
          </w:p>
          <w:p w14:paraId="441D4E93" w14:textId="07C8452F" w:rsidR="00A67D46" w:rsidRPr="003A24A9" w:rsidRDefault="00A67D46" w:rsidP="00A67D46">
            <w:pPr>
              <w:spacing w:before="120" w:after="120" w:line="276" w:lineRule="auto"/>
              <w:ind w:left="0" w:firstLine="0"/>
              <w:rPr>
                <w:rFonts w:asciiTheme="minorHAnsi" w:hAnsiTheme="minorHAnsi" w:cstheme="minorHAnsi"/>
                <w:color w:val="000000" w:themeColor="text1"/>
                <w:lang w:bidi="fr-FR"/>
              </w:rPr>
            </w:pPr>
            <w:r w:rsidRPr="00A67D46">
              <w:rPr>
                <w:rFonts w:asciiTheme="minorHAnsi" w:hAnsiTheme="minorHAnsi" w:cstheme="minorHAnsi"/>
                <w:b/>
                <w:bCs/>
                <w:color w:val="000000" w:themeColor="text1"/>
                <w:lang w:bidi="fr-FR"/>
              </w:rPr>
              <w:t>Dates de l'évaluation</w:t>
            </w:r>
            <w:r w:rsidRPr="003A24A9">
              <w:rPr>
                <w:rFonts w:asciiTheme="minorHAnsi" w:hAnsiTheme="minorHAnsi" w:cstheme="minorHAnsi"/>
                <w:color w:val="000000" w:themeColor="text1"/>
                <w:lang w:bidi="fr-FR"/>
              </w:rPr>
              <w:t xml:space="preserve"> : </w:t>
            </w:r>
            <w:r w:rsidR="00214EF7">
              <w:rPr>
                <w:rFonts w:asciiTheme="minorHAnsi" w:hAnsiTheme="minorHAnsi" w:cstheme="minorHAnsi"/>
                <w:color w:val="000000" w:themeColor="text1"/>
                <w:lang w:bidi="fr-FR"/>
              </w:rPr>
              <w:t>D’avril</w:t>
            </w:r>
            <w:r w:rsidRPr="003A24A9">
              <w:rPr>
                <w:rFonts w:asciiTheme="minorHAnsi" w:hAnsiTheme="minorHAnsi" w:cstheme="minorHAnsi"/>
                <w:color w:val="000000" w:themeColor="text1"/>
                <w:lang w:bidi="fr-FR"/>
              </w:rPr>
              <w:t xml:space="preserve"> à </w:t>
            </w:r>
            <w:r w:rsidR="00214EF7">
              <w:rPr>
                <w:rFonts w:asciiTheme="minorHAnsi" w:hAnsiTheme="minorHAnsi" w:cstheme="minorHAnsi"/>
                <w:color w:val="000000" w:themeColor="text1"/>
                <w:lang w:bidi="fr-FR"/>
              </w:rPr>
              <w:t>août</w:t>
            </w:r>
            <w:r w:rsidRPr="003A24A9">
              <w:rPr>
                <w:rFonts w:asciiTheme="minorHAnsi" w:hAnsiTheme="minorHAnsi" w:cstheme="minorHAnsi"/>
                <w:color w:val="000000" w:themeColor="text1"/>
                <w:lang w:bidi="fr-FR"/>
              </w:rPr>
              <w:t> 2025</w:t>
            </w:r>
          </w:p>
          <w:p w14:paraId="5A3B4E91" w14:textId="1AB64B8E" w:rsidR="00A67D46" w:rsidRPr="00A67D46" w:rsidRDefault="00A67D46" w:rsidP="003A24A9">
            <w:pPr>
              <w:spacing w:before="120" w:after="120" w:line="276" w:lineRule="auto"/>
              <w:ind w:left="0" w:firstLine="0"/>
              <w:rPr>
                <w:rFonts w:asciiTheme="minorHAnsi" w:hAnsiTheme="minorHAnsi" w:cstheme="minorHAnsi"/>
                <w:color w:val="000000" w:themeColor="text1"/>
                <w:lang w:bidi="fr-FR"/>
              </w:rPr>
            </w:pPr>
            <w:r w:rsidRPr="00A67D46">
              <w:rPr>
                <w:rFonts w:asciiTheme="minorHAnsi" w:hAnsiTheme="minorHAnsi" w:cstheme="minorHAnsi"/>
                <w:b/>
                <w:bCs/>
                <w:color w:val="000000" w:themeColor="text1"/>
                <w:lang w:bidi="fr-FR"/>
              </w:rPr>
              <w:t>Zones d'intervention</w:t>
            </w:r>
            <w:r w:rsidRPr="003A24A9">
              <w:rPr>
                <w:rFonts w:asciiTheme="minorHAnsi" w:hAnsiTheme="minorHAnsi" w:cstheme="minorHAnsi"/>
                <w:color w:val="000000" w:themeColor="text1"/>
                <w:lang w:bidi="fr-FR"/>
              </w:rPr>
              <w:t> :</w:t>
            </w:r>
            <w:r>
              <w:rPr>
                <w:rFonts w:asciiTheme="minorHAnsi" w:hAnsiTheme="minorHAnsi" w:cstheme="minorHAnsi"/>
                <w:color w:val="000000" w:themeColor="text1"/>
                <w:lang w:bidi="fr-FR"/>
              </w:rPr>
              <w:t xml:space="preserve"> République Démocratique du Congo</w:t>
            </w:r>
            <w:r w:rsidR="0039245F">
              <w:rPr>
                <w:rFonts w:asciiTheme="minorHAnsi" w:hAnsiTheme="minorHAnsi" w:cstheme="minorHAnsi"/>
                <w:color w:val="000000" w:themeColor="text1"/>
                <w:lang w:bidi="fr-FR"/>
              </w:rPr>
              <w:t xml:space="preserve"> (RDC)</w:t>
            </w:r>
            <w:r>
              <w:rPr>
                <w:rFonts w:asciiTheme="minorHAnsi" w:hAnsiTheme="minorHAnsi" w:cstheme="minorHAnsi"/>
                <w:color w:val="000000" w:themeColor="text1"/>
                <w:lang w:bidi="fr-FR"/>
              </w:rPr>
              <w:t>,</w:t>
            </w:r>
            <w:r w:rsidR="00214EF7">
              <w:rPr>
                <w:rFonts w:asciiTheme="minorHAnsi" w:hAnsiTheme="minorHAnsi" w:cstheme="minorHAnsi"/>
                <w:color w:val="000000" w:themeColor="text1"/>
                <w:lang w:bidi="fr-FR"/>
              </w:rPr>
              <w:t xml:space="preserve"> République du</w:t>
            </w:r>
            <w:r>
              <w:rPr>
                <w:rFonts w:asciiTheme="minorHAnsi" w:hAnsiTheme="minorHAnsi" w:cstheme="minorHAnsi"/>
                <w:color w:val="000000" w:themeColor="text1"/>
                <w:lang w:bidi="fr-FR"/>
              </w:rPr>
              <w:t xml:space="preserve"> </w:t>
            </w:r>
            <w:r w:rsidRPr="003A24A9">
              <w:rPr>
                <w:rFonts w:asciiTheme="minorHAnsi" w:hAnsiTheme="minorHAnsi" w:cstheme="minorHAnsi"/>
                <w:color w:val="000000" w:themeColor="text1"/>
                <w:lang w:bidi="fr-FR"/>
              </w:rPr>
              <w:t xml:space="preserve">Rwanda </w:t>
            </w:r>
            <w:r>
              <w:rPr>
                <w:rFonts w:asciiTheme="minorHAnsi" w:hAnsiTheme="minorHAnsi" w:cstheme="minorHAnsi"/>
                <w:color w:val="000000" w:themeColor="text1"/>
                <w:lang w:bidi="fr-FR"/>
              </w:rPr>
              <w:t xml:space="preserve">et </w:t>
            </w:r>
            <w:r w:rsidR="00214EF7">
              <w:rPr>
                <w:rFonts w:asciiTheme="minorHAnsi" w:hAnsiTheme="minorHAnsi" w:cstheme="minorHAnsi"/>
                <w:color w:val="000000" w:themeColor="text1"/>
                <w:lang w:bidi="fr-FR"/>
              </w:rPr>
              <w:t xml:space="preserve">la </w:t>
            </w:r>
            <w:r w:rsidR="00AF7DD2">
              <w:rPr>
                <w:rFonts w:asciiTheme="minorHAnsi" w:hAnsiTheme="minorHAnsi" w:cstheme="minorHAnsi"/>
                <w:color w:val="000000" w:themeColor="text1"/>
                <w:lang w:bidi="fr-FR"/>
              </w:rPr>
              <w:t>R</w:t>
            </w:r>
            <w:r w:rsidR="00214EF7">
              <w:rPr>
                <w:rFonts w:asciiTheme="minorHAnsi" w:hAnsiTheme="minorHAnsi" w:cstheme="minorHAnsi"/>
                <w:color w:val="000000" w:themeColor="text1"/>
                <w:lang w:bidi="fr-FR"/>
              </w:rPr>
              <w:t xml:space="preserve">épublique du </w:t>
            </w:r>
            <w:r w:rsidRPr="003A24A9">
              <w:rPr>
                <w:rFonts w:asciiTheme="minorHAnsi" w:hAnsiTheme="minorHAnsi" w:cstheme="minorHAnsi"/>
                <w:color w:val="000000" w:themeColor="text1"/>
                <w:lang w:bidi="fr-FR"/>
              </w:rPr>
              <w:t>Burundi</w:t>
            </w:r>
          </w:p>
        </w:tc>
      </w:tr>
    </w:tbl>
    <w:p w14:paraId="1A4D33EB" w14:textId="77777777" w:rsidR="00CC26C6" w:rsidRDefault="00CC26C6" w:rsidP="00CC26C6">
      <w:pPr>
        <w:spacing w:after="0" w:line="240" w:lineRule="auto"/>
        <w:rPr>
          <w:rFonts w:asciiTheme="minorHAnsi" w:hAnsiTheme="minorHAnsi" w:cstheme="minorHAnsi"/>
          <w:color w:val="000000" w:themeColor="text1"/>
        </w:rPr>
      </w:pPr>
    </w:p>
    <w:p w14:paraId="654C5CC5" w14:textId="2B2089A4" w:rsidR="00DE310E" w:rsidRPr="00CC26C6" w:rsidRDefault="00DE310E" w:rsidP="00CC26C6">
      <w:pPr>
        <w:spacing w:after="0" w:line="240" w:lineRule="auto"/>
        <w:rPr>
          <w:rFonts w:asciiTheme="minorHAnsi" w:hAnsiTheme="minorHAnsi" w:cstheme="minorHAnsi"/>
          <w:color w:val="000000" w:themeColor="text1"/>
        </w:rPr>
      </w:pPr>
      <w:r w:rsidRPr="00CC26C6">
        <w:rPr>
          <w:rFonts w:asciiTheme="minorHAnsi" w:hAnsiTheme="minorHAnsi" w:cstheme="minorHAnsi"/>
          <w:color w:val="000000" w:themeColor="text1"/>
        </w:rPr>
        <w:t>International Alert (Alert) est une organisation internationale de droit britannique qui travaille dans la consolidation de la paix à travers des organisations locales de la société civile par la recherche, le plaidoyer, le renforcement des capacités, le dialogue inclusif, et la participation politique et citoyenne.</w:t>
      </w:r>
    </w:p>
    <w:p w14:paraId="3D8FECAD" w14:textId="77777777" w:rsidR="00DE310E" w:rsidRPr="00CC26C6" w:rsidRDefault="00DE310E" w:rsidP="00DE310E">
      <w:pPr>
        <w:spacing w:after="120" w:line="276" w:lineRule="auto"/>
        <w:rPr>
          <w:rFonts w:asciiTheme="minorHAnsi" w:hAnsiTheme="minorHAnsi" w:cstheme="minorHAnsi"/>
          <w:color w:val="000000" w:themeColor="text1"/>
        </w:rPr>
      </w:pPr>
      <w:r w:rsidRPr="00CC26C6">
        <w:rPr>
          <w:rFonts w:asciiTheme="minorHAnsi" w:hAnsiTheme="minorHAnsi" w:cstheme="minorHAnsi"/>
          <w:color w:val="000000" w:themeColor="text1"/>
        </w:rPr>
        <w:t>Alert travaille avec les populations directement touchées par des conflits violents afin d’améliorer leurs perspectives de paix. Nous cherchons également à influencer les politiques et les méthodes de travail des gouvernements, des organisations internationales comme l’ONU et des entreprises multinationales afin de réduire le risque de conflit et de renforcer les perspectives de paix.</w:t>
      </w:r>
    </w:p>
    <w:p w14:paraId="787AFC49" w14:textId="55776D08" w:rsidR="00DE310E" w:rsidRDefault="00DE310E" w:rsidP="00DE310E">
      <w:pPr>
        <w:spacing w:before="120" w:after="120" w:line="276" w:lineRule="auto"/>
        <w:rPr>
          <w:rFonts w:asciiTheme="minorHAnsi" w:hAnsiTheme="minorHAnsi" w:cstheme="minorHAnsi"/>
          <w:color w:val="000000" w:themeColor="text1"/>
        </w:rPr>
      </w:pPr>
      <w:r w:rsidRPr="00CC26C6">
        <w:rPr>
          <w:rFonts w:asciiTheme="minorHAnsi" w:hAnsiTheme="minorHAnsi" w:cstheme="minorHAnsi"/>
          <w:color w:val="000000" w:themeColor="text1"/>
        </w:rPr>
        <w:t>Alert travaille essentiellement avec des organisations nationales de la société civile et les autres parties prenantes, telles que les institutions démocratiquement élues, en vue du renforcement de leurs capacités, dans une relation réciproque de collaboration saine et ouverte. Alert considère que son rôle est de soutenir la population et les structures de la société dans l’accès à l’information, dans le renforcement des capacités, et renforcement des mécanismes qui peuvent permettre la participation de tous au développement et la consolidation de la paix. Afin d’améliorer leur efficacité, Alert met à la disposition de ses partenaires les moyens techniques et financiers nécessaires.</w:t>
      </w:r>
    </w:p>
    <w:p w14:paraId="4554CDDD" w14:textId="77777777" w:rsidR="00BA1ED5" w:rsidRDefault="00E32CC9" w:rsidP="00812AB8">
      <w:pPr>
        <w:spacing w:before="120" w:after="120" w:line="276" w:lineRule="auto"/>
        <w:rPr>
          <w:rFonts w:asciiTheme="minorHAnsi" w:hAnsiTheme="minorHAnsi" w:cstheme="minorHAnsi"/>
          <w:color w:val="auto"/>
        </w:rPr>
      </w:pPr>
      <w:r>
        <w:rPr>
          <w:rFonts w:asciiTheme="minorHAnsi" w:hAnsiTheme="minorHAnsi" w:cstheme="minorHAnsi"/>
          <w:color w:val="000000" w:themeColor="text1"/>
        </w:rPr>
        <w:t>Ainsi, d</w:t>
      </w:r>
      <w:r w:rsidR="00812AB8">
        <w:rPr>
          <w:rFonts w:asciiTheme="minorHAnsi" w:hAnsiTheme="minorHAnsi" w:cstheme="minorHAnsi"/>
          <w:color w:val="000000" w:themeColor="text1"/>
        </w:rPr>
        <w:t xml:space="preserve">epuis 2010, International Alert travaille dans </w:t>
      </w:r>
      <w:r w:rsidR="00812AB8" w:rsidRPr="0039245F">
        <w:rPr>
          <w:rFonts w:asciiTheme="minorHAnsi" w:hAnsiTheme="minorHAnsi" w:cstheme="minorHAnsi"/>
          <w:color w:val="000000" w:themeColor="text1"/>
        </w:rPr>
        <w:t xml:space="preserve">des initiatives de facilitation du petit commerce transfrontalier en faveur de la cohésion sociale </w:t>
      </w:r>
      <w:r w:rsidR="00812AB8">
        <w:rPr>
          <w:rFonts w:asciiTheme="minorHAnsi" w:hAnsiTheme="minorHAnsi" w:cstheme="minorHAnsi"/>
          <w:color w:val="000000" w:themeColor="text1"/>
        </w:rPr>
        <w:t>dans la région de Grands Lacs d’Afrique.</w:t>
      </w:r>
      <w:r w:rsidR="00812AB8">
        <w:rPr>
          <w:rFonts w:asciiTheme="minorHAnsi" w:hAnsiTheme="minorHAnsi" w:cstheme="minorHAnsi"/>
          <w:color w:val="auto"/>
        </w:rPr>
        <w:t xml:space="preserve"> </w:t>
      </w:r>
    </w:p>
    <w:p w14:paraId="4E068D54" w14:textId="77777777" w:rsidR="00BA1ED5" w:rsidRDefault="00812AB8" w:rsidP="00812AB8">
      <w:pPr>
        <w:spacing w:before="120" w:after="120" w:line="276" w:lineRule="auto"/>
        <w:rPr>
          <w:rFonts w:asciiTheme="minorHAnsi" w:hAnsiTheme="minorHAnsi" w:cstheme="minorHAnsi"/>
          <w:color w:val="auto"/>
        </w:rPr>
      </w:pPr>
      <w:r>
        <w:rPr>
          <w:rFonts w:asciiTheme="minorHAnsi" w:hAnsiTheme="minorHAnsi" w:cstheme="minorHAnsi"/>
          <w:color w:val="auto"/>
        </w:rPr>
        <w:t>L</w:t>
      </w:r>
      <w:r w:rsidR="0081191C" w:rsidRPr="0081191C">
        <w:rPr>
          <w:rFonts w:asciiTheme="minorHAnsi" w:hAnsiTheme="minorHAnsi" w:cstheme="minorHAnsi"/>
          <w:color w:val="auto"/>
        </w:rPr>
        <w:t xml:space="preserve">e petit commerce transfrontalier joue un rôle considérable dans </w:t>
      </w:r>
      <w:r>
        <w:rPr>
          <w:rFonts w:asciiTheme="minorHAnsi" w:hAnsiTheme="minorHAnsi" w:cstheme="minorHAnsi"/>
          <w:color w:val="auto"/>
        </w:rPr>
        <w:t>cette</w:t>
      </w:r>
      <w:r w:rsidR="0081191C" w:rsidRPr="0081191C">
        <w:rPr>
          <w:rFonts w:asciiTheme="minorHAnsi" w:hAnsiTheme="minorHAnsi" w:cstheme="minorHAnsi"/>
          <w:color w:val="auto"/>
        </w:rPr>
        <w:t xml:space="preserve"> région des Grands Lacs où des biens sont échangés entre la RDC, le Rwanda, l’Ouganda et le Burundi, permettant l’approvisionnement en biens particuliers (surtout produits vivriers) des régions qui ne produisent pas assez pour couvrir leurs besoins. </w:t>
      </w:r>
    </w:p>
    <w:p w14:paraId="67DDE09E" w14:textId="3B6CE718" w:rsidR="0081191C" w:rsidRPr="00812AB8" w:rsidRDefault="0081191C" w:rsidP="00812AB8">
      <w:pPr>
        <w:spacing w:before="120" w:after="120" w:line="276" w:lineRule="auto"/>
        <w:rPr>
          <w:rFonts w:asciiTheme="minorHAnsi" w:hAnsiTheme="minorHAnsi" w:cstheme="minorHAnsi"/>
          <w:color w:val="auto"/>
        </w:rPr>
      </w:pPr>
      <w:r w:rsidRPr="0081191C">
        <w:rPr>
          <w:rFonts w:asciiTheme="minorHAnsi" w:hAnsiTheme="minorHAnsi" w:cstheme="minorHAnsi"/>
          <w:color w:val="auto"/>
        </w:rPr>
        <w:t>Ces liens commerciaux transfrontaliers sont une preuve visible de l’interdépendance économique entre les pays de la région et constituent un levier important pour la croissance économique ainsi que pour le rapprochement entre les</w:t>
      </w:r>
      <w:r w:rsidR="00281B88">
        <w:rPr>
          <w:rFonts w:asciiTheme="minorHAnsi" w:hAnsiTheme="minorHAnsi" w:cstheme="minorHAnsi"/>
          <w:color w:val="auto"/>
        </w:rPr>
        <w:t xml:space="preserve"> </w:t>
      </w:r>
      <w:r w:rsidRPr="0081191C">
        <w:rPr>
          <w:rFonts w:asciiTheme="minorHAnsi" w:hAnsiTheme="minorHAnsi" w:cstheme="minorHAnsi"/>
          <w:color w:val="auto"/>
        </w:rPr>
        <w:t>populations, souvent divisées et méfiantes à l’égard des populations voisines à cause des conflits violents qui ont touché et continuent de toucher cette région.</w:t>
      </w:r>
      <w:r w:rsidR="00812AB8">
        <w:rPr>
          <w:rStyle w:val="FootnoteReference"/>
          <w:rFonts w:asciiTheme="minorHAnsi" w:hAnsiTheme="minorHAnsi" w:cstheme="minorHAnsi"/>
          <w:color w:val="auto"/>
        </w:rPr>
        <w:footnoteReference w:id="2"/>
      </w:r>
    </w:p>
    <w:p w14:paraId="7DB72D82" w14:textId="19BBE915" w:rsidR="00C86484" w:rsidRDefault="004865CE" w:rsidP="003A24A9">
      <w:pPr>
        <w:spacing w:before="120" w:after="120" w:line="276" w:lineRule="auto"/>
        <w:rPr>
          <w:rFonts w:asciiTheme="minorHAnsi" w:hAnsiTheme="minorHAnsi" w:cstheme="minorHAnsi"/>
        </w:rPr>
      </w:pPr>
      <w:r>
        <w:rPr>
          <w:rFonts w:asciiTheme="minorHAnsi" w:hAnsiTheme="minorHAnsi" w:cstheme="minorHAnsi"/>
        </w:rPr>
        <w:t xml:space="preserve">International Alert a mis en œuvre </w:t>
      </w:r>
      <w:r w:rsidR="005A7A8F">
        <w:rPr>
          <w:rFonts w:asciiTheme="minorHAnsi" w:hAnsiTheme="minorHAnsi" w:cstheme="minorHAnsi"/>
        </w:rPr>
        <w:t>les projets</w:t>
      </w:r>
      <w:r w:rsidR="00C148FF">
        <w:rPr>
          <w:rFonts w:asciiTheme="minorHAnsi" w:hAnsiTheme="minorHAnsi" w:cstheme="minorHAnsi"/>
        </w:rPr>
        <w:t>, ci-dess</w:t>
      </w:r>
      <w:r w:rsidR="00F33B2D">
        <w:rPr>
          <w:rFonts w:asciiTheme="minorHAnsi" w:hAnsiTheme="minorHAnsi" w:cstheme="minorHAnsi"/>
        </w:rPr>
        <w:t>o</w:t>
      </w:r>
      <w:r w:rsidR="00C148FF">
        <w:rPr>
          <w:rFonts w:asciiTheme="minorHAnsi" w:hAnsiTheme="minorHAnsi" w:cstheme="minorHAnsi"/>
        </w:rPr>
        <w:t>us encadrés,</w:t>
      </w:r>
      <w:r w:rsidR="000E5EEF">
        <w:rPr>
          <w:rFonts w:asciiTheme="minorHAnsi" w:hAnsiTheme="minorHAnsi" w:cstheme="minorHAnsi"/>
        </w:rPr>
        <w:t xml:space="preserve"> dans le cadre de la facilitation du petit commerce transfrontalier</w:t>
      </w:r>
      <w:r w:rsidR="00D77D41">
        <w:rPr>
          <w:rFonts w:asciiTheme="minorHAnsi" w:hAnsiTheme="minorHAnsi" w:cstheme="minorHAnsi"/>
        </w:rPr>
        <w:t xml:space="preserve"> en vue de la cohésion sociale</w:t>
      </w:r>
      <w:r w:rsidR="00C148FF">
        <w:rPr>
          <w:rFonts w:asciiTheme="minorHAnsi" w:hAnsiTheme="minorHAnsi" w:cstheme="minorHAnsi"/>
        </w:rPr>
        <w:t>.</w:t>
      </w:r>
      <w:r w:rsidR="005A7A8F">
        <w:rPr>
          <w:rFonts w:asciiTheme="minorHAnsi" w:hAnsiTheme="minorHAnsi" w:cstheme="minorHAnsi"/>
        </w:rPr>
        <w:t> </w:t>
      </w:r>
    </w:p>
    <w:tbl>
      <w:tblPr>
        <w:tblStyle w:val="TableGrid"/>
        <w:tblW w:w="9908" w:type="dxa"/>
        <w:tblInd w:w="10" w:type="dxa"/>
        <w:shd w:val="clear" w:color="auto" w:fill="D9E2F3" w:themeFill="accent1" w:themeFillTint="33"/>
        <w:tblLook w:val="04A0" w:firstRow="1" w:lastRow="0" w:firstColumn="1" w:lastColumn="0" w:noHBand="0" w:noVBand="1"/>
      </w:tblPr>
      <w:tblGrid>
        <w:gridCol w:w="9908"/>
      </w:tblGrid>
      <w:tr w:rsidR="00CE7006" w14:paraId="7C23BA91" w14:textId="77777777" w:rsidTr="00281B88">
        <w:tc>
          <w:tcPr>
            <w:tcW w:w="9908" w:type="dxa"/>
            <w:shd w:val="clear" w:color="auto" w:fill="D9E2F3" w:themeFill="accent1" w:themeFillTint="33"/>
          </w:tcPr>
          <w:p w14:paraId="0CCEB972" w14:textId="77777777" w:rsidR="00CE7006" w:rsidRDefault="00CE7006" w:rsidP="00CE7006">
            <w:pPr>
              <w:pStyle w:val="ListParagraph"/>
              <w:numPr>
                <w:ilvl w:val="0"/>
                <w:numId w:val="10"/>
              </w:numPr>
              <w:shd w:val="clear" w:color="auto" w:fill="D9E2F3" w:themeFill="accent1" w:themeFillTint="33"/>
              <w:spacing w:before="120" w:after="120" w:line="276" w:lineRule="auto"/>
              <w:ind w:left="284" w:hanging="284"/>
              <w:rPr>
                <w:rFonts w:asciiTheme="minorHAnsi" w:hAnsiTheme="minorHAnsi" w:cstheme="minorHAnsi"/>
              </w:rPr>
            </w:pPr>
            <w:r>
              <w:rPr>
                <w:rFonts w:asciiTheme="minorHAnsi" w:hAnsiTheme="minorHAnsi" w:cstheme="minorHAnsi"/>
              </w:rPr>
              <w:lastRenderedPageBreak/>
              <w:t>« </w:t>
            </w:r>
            <w:r w:rsidRPr="003A24A9">
              <w:rPr>
                <w:rFonts w:asciiTheme="minorHAnsi" w:hAnsiTheme="minorHAnsi" w:cstheme="minorHAnsi"/>
              </w:rPr>
              <w:t>Autonomisation économique des femmes</w:t>
            </w:r>
            <w:r>
              <w:rPr>
                <w:rFonts w:asciiTheme="minorHAnsi" w:hAnsiTheme="minorHAnsi" w:cstheme="minorHAnsi"/>
              </w:rPr>
              <w:t xml:space="preserve"> aux Grands Lacs »</w:t>
            </w:r>
            <w:r w:rsidRPr="003A24A9">
              <w:rPr>
                <w:rFonts w:asciiTheme="minorHAnsi" w:hAnsiTheme="minorHAnsi" w:cstheme="minorHAnsi"/>
              </w:rPr>
              <w:t xml:space="preserve">, mis en œuvre </w:t>
            </w:r>
            <w:r>
              <w:rPr>
                <w:rFonts w:asciiTheme="minorHAnsi" w:hAnsiTheme="minorHAnsi" w:cstheme="minorHAnsi"/>
              </w:rPr>
              <w:t>de</w:t>
            </w:r>
            <w:r w:rsidRPr="003A24A9">
              <w:rPr>
                <w:rFonts w:asciiTheme="minorHAnsi" w:hAnsiTheme="minorHAnsi" w:cstheme="minorHAnsi"/>
              </w:rPr>
              <w:t xml:space="preserve"> janvier 2011 </w:t>
            </w:r>
            <w:r>
              <w:rPr>
                <w:rFonts w:asciiTheme="minorHAnsi" w:hAnsiTheme="minorHAnsi" w:cstheme="minorHAnsi"/>
              </w:rPr>
              <w:t>à</w:t>
            </w:r>
            <w:r w:rsidRPr="003A24A9">
              <w:rPr>
                <w:rFonts w:asciiTheme="minorHAnsi" w:hAnsiTheme="minorHAnsi" w:cstheme="minorHAnsi"/>
              </w:rPr>
              <w:t xml:space="preserve"> juillet 2013</w:t>
            </w:r>
            <w:r>
              <w:rPr>
                <w:rFonts w:asciiTheme="minorHAnsi" w:hAnsiTheme="minorHAnsi" w:cstheme="minorHAnsi"/>
              </w:rPr>
              <w:t xml:space="preserve"> </w:t>
            </w:r>
            <w:r w:rsidRPr="003A24A9">
              <w:rPr>
                <w:rFonts w:asciiTheme="minorHAnsi" w:hAnsiTheme="minorHAnsi" w:cstheme="minorHAnsi"/>
              </w:rPr>
              <w:t>au Burundi, en RDC</w:t>
            </w:r>
            <w:r>
              <w:rPr>
                <w:rFonts w:asciiTheme="minorHAnsi" w:hAnsiTheme="minorHAnsi" w:cstheme="minorHAnsi"/>
              </w:rPr>
              <w:t xml:space="preserve"> </w:t>
            </w:r>
            <w:r w:rsidRPr="003A24A9">
              <w:rPr>
                <w:rFonts w:asciiTheme="minorHAnsi" w:hAnsiTheme="minorHAnsi" w:cstheme="minorHAnsi"/>
              </w:rPr>
              <w:t>et en Ouganda</w:t>
            </w:r>
            <w:r>
              <w:rPr>
                <w:rFonts w:asciiTheme="minorHAnsi" w:hAnsiTheme="minorHAnsi" w:cstheme="minorHAnsi"/>
              </w:rPr>
              <w:t>, et financé par</w:t>
            </w:r>
            <w:r w:rsidRPr="003A24A9">
              <w:rPr>
                <w:rFonts w:asciiTheme="minorHAnsi" w:hAnsiTheme="minorHAnsi" w:cstheme="minorHAnsi"/>
              </w:rPr>
              <w:t xml:space="preserve"> le </w:t>
            </w:r>
            <w:r>
              <w:rPr>
                <w:rFonts w:asciiTheme="minorHAnsi" w:hAnsiTheme="minorHAnsi" w:cstheme="minorHAnsi"/>
              </w:rPr>
              <w:t>M</w:t>
            </w:r>
            <w:r w:rsidRPr="003A24A9">
              <w:rPr>
                <w:rFonts w:asciiTheme="minorHAnsi" w:hAnsiTheme="minorHAnsi" w:cstheme="minorHAnsi"/>
              </w:rPr>
              <w:t xml:space="preserve">inistère des </w:t>
            </w:r>
            <w:r>
              <w:rPr>
                <w:rFonts w:asciiTheme="minorHAnsi" w:hAnsiTheme="minorHAnsi" w:cstheme="minorHAnsi"/>
              </w:rPr>
              <w:t>A</w:t>
            </w:r>
            <w:r w:rsidRPr="003A24A9">
              <w:rPr>
                <w:rFonts w:asciiTheme="minorHAnsi" w:hAnsiTheme="minorHAnsi" w:cstheme="minorHAnsi"/>
              </w:rPr>
              <w:t xml:space="preserve">ffaires </w:t>
            </w:r>
            <w:r>
              <w:rPr>
                <w:rFonts w:asciiTheme="minorHAnsi" w:hAnsiTheme="minorHAnsi" w:cstheme="minorHAnsi"/>
              </w:rPr>
              <w:t>É</w:t>
            </w:r>
            <w:r w:rsidRPr="003A24A9">
              <w:rPr>
                <w:rFonts w:asciiTheme="minorHAnsi" w:hAnsiTheme="minorHAnsi" w:cstheme="minorHAnsi"/>
              </w:rPr>
              <w:t>trangères de la Norvège.</w:t>
            </w:r>
          </w:p>
          <w:p w14:paraId="71ACFCD7" w14:textId="77777777" w:rsidR="00CE7006" w:rsidRPr="00C148FF" w:rsidRDefault="00CE7006" w:rsidP="00CE7006">
            <w:pPr>
              <w:pStyle w:val="ListParagraph"/>
              <w:numPr>
                <w:ilvl w:val="0"/>
                <w:numId w:val="10"/>
              </w:numPr>
              <w:shd w:val="clear" w:color="auto" w:fill="D9E2F3" w:themeFill="accent1" w:themeFillTint="33"/>
              <w:spacing w:before="120" w:after="120" w:line="276" w:lineRule="auto"/>
              <w:ind w:left="284" w:hanging="284"/>
              <w:rPr>
                <w:rFonts w:asciiTheme="minorHAnsi" w:hAnsiTheme="minorHAnsi" w:cstheme="minorHAnsi"/>
              </w:rPr>
            </w:pPr>
            <w:r>
              <w:rPr>
                <w:rFonts w:asciiTheme="minorHAnsi" w:hAnsiTheme="minorHAnsi" w:cstheme="minorHAnsi"/>
              </w:rPr>
              <w:t>« </w:t>
            </w:r>
            <w:r w:rsidRPr="003A24A9">
              <w:rPr>
                <w:rFonts w:asciiTheme="minorHAnsi" w:hAnsiTheme="minorHAnsi" w:cstheme="minorHAnsi"/>
              </w:rPr>
              <w:t>Améliorer les conditions de vie des commerçants transfrontaliers dans la région des Grands Lacs</w:t>
            </w:r>
            <w:r>
              <w:rPr>
                <w:rFonts w:asciiTheme="minorHAnsi" w:hAnsiTheme="minorHAnsi" w:cstheme="minorHAnsi"/>
              </w:rPr>
              <w:t> », mis en œuvre de m</w:t>
            </w:r>
            <w:r w:rsidRPr="003A24A9">
              <w:rPr>
                <w:rFonts w:asciiTheme="minorHAnsi" w:hAnsiTheme="minorHAnsi" w:cstheme="minorHAnsi"/>
              </w:rPr>
              <w:t>ars 2012</w:t>
            </w:r>
            <w:r>
              <w:rPr>
                <w:rFonts w:asciiTheme="minorHAnsi" w:hAnsiTheme="minorHAnsi" w:cstheme="minorHAnsi"/>
              </w:rPr>
              <w:t xml:space="preserve"> à décembre </w:t>
            </w:r>
            <w:r w:rsidRPr="003A24A9">
              <w:rPr>
                <w:rFonts w:asciiTheme="minorHAnsi" w:hAnsiTheme="minorHAnsi" w:cstheme="minorHAnsi"/>
              </w:rPr>
              <w:t>2013</w:t>
            </w:r>
            <w:r>
              <w:rPr>
                <w:rFonts w:asciiTheme="minorHAnsi" w:hAnsiTheme="minorHAnsi" w:cstheme="minorHAnsi"/>
              </w:rPr>
              <w:t xml:space="preserve"> dans les </w:t>
            </w:r>
            <w:r w:rsidRPr="00C148FF">
              <w:rPr>
                <w:rFonts w:asciiTheme="minorHAnsi" w:hAnsiTheme="minorHAnsi" w:cstheme="minorHAnsi"/>
              </w:rPr>
              <w:t xml:space="preserve">sites de Goma et Bukavu en RDC avec le Rwanda et financé par la Banque Mondiale. </w:t>
            </w:r>
          </w:p>
          <w:p w14:paraId="146CA750" w14:textId="68616BEB" w:rsidR="00CE7006" w:rsidRPr="0089441E" w:rsidRDefault="00CE7006" w:rsidP="00CE7006">
            <w:pPr>
              <w:pStyle w:val="ListParagraph"/>
              <w:numPr>
                <w:ilvl w:val="0"/>
                <w:numId w:val="10"/>
              </w:numPr>
              <w:shd w:val="clear" w:color="auto" w:fill="D9E2F3" w:themeFill="accent1" w:themeFillTint="33"/>
              <w:spacing w:before="120" w:after="120" w:line="276" w:lineRule="auto"/>
              <w:ind w:left="284" w:hanging="284"/>
              <w:rPr>
                <w:rFonts w:asciiTheme="minorHAnsi" w:hAnsiTheme="minorHAnsi" w:cstheme="minorHAnsi"/>
              </w:rPr>
            </w:pPr>
            <w:r w:rsidRPr="0089441E">
              <w:rPr>
                <w:rFonts w:asciiTheme="minorHAnsi" w:hAnsiTheme="minorHAnsi" w:cstheme="minorHAnsi"/>
                <w:color w:val="000000" w:themeColor="text1"/>
              </w:rPr>
              <w:t>« </w:t>
            </w:r>
            <w:r w:rsidRPr="0089441E">
              <w:rPr>
                <w:rFonts w:asciiTheme="minorHAnsi" w:hAnsiTheme="minorHAnsi" w:cstheme="minorHAnsi"/>
              </w:rPr>
              <w:t xml:space="preserve">Tushiriki wote </w:t>
            </w:r>
            <w:r>
              <w:rPr>
                <w:rFonts w:asciiTheme="minorHAnsi" w:hAnsiTheme="minorHAnsi" w:cstheme="minorHAnsi"/>
              </w:rPr>
              <w:t xml:space="preserve">- </w:t>
            </w:r>
            <w:r w:rsidRPr="00060822">
              <w:rPr>
                <w:rFonts w:asciiTheme="minorHAnsi" w:hAnsiTheme="minorHAnsi" w:cstheme="minorHAnsi"/>
              </w:rPr>
              <w:t>Consolidation de la paix à travers le renforcement économique et la participation des femmes</w:t>
            </w:r>
            <w:r>
              <w:rPr>
                <w:rFonts w:asciiTheme="minorHAnsi" w:hAnsiTheme="minorHAnsi" w:cstheme="minorHAnsi"/>
              </w:rPr>
              <w:t> », mis en œuvre d’</w:t>
            </w:r>
            <w:r w:rsidRPr="0089441E">
              <w:rPr>
                <w:rFonts w:asciiTheme="minorHAnsi" w:hAnsiTheme="minorHAnsi" w:cstheme="minorHAnsi"/>
              </w:rPr>
              <w:t xml:space="preserve">aout 2014 </w:t>
            </w:r>
            <w:r w:rsidR="00FB1F8B">
              <w:rPr>
                <w:rFonts w:asciiTheme="minorHAnsi" w:hAnsiTheme="minorHAnsi" w:cstheme="minorHAnsi"/>
              </w:rPr>
              <w:t>à</w:t>
            </w:r>
            <w:r w:rsidRPr="0089441E">
              <w:rPr>
                <w:rFonts w:asciiTheme="minorHAnsi" w:hAnsiTheme="minorHAnsi" w:cstheme="minorHAnsi"/>
              </w:rPr>
              <w:t xml:space="preserve"> juillet 2018</w:t>
            </w:r>
            <w:r w:rsidR="00FB1F8B">
              <w:rPr>
                <w:rFonts w:asciiTheme="minorHAnsi" w:hAnsiTheme="minorHAnsi" w:cstheme="minorHAnsi"/>
              </w:rPr>
              <w:t xml:space="preserve"> sur les </w:t>
            </w:r>
            <w:r w:rsidR="003E6EA7">
              <w:rPr>
                <w:rFonts w:asciiTheme="minorHAnsi" w:hAnsiTheme="minorHAnsi" w:cstheme="minorHAnsi"/>
              </w:rPr>
              <w:t xml:space="preserve">sites </w:t>
            </w:r>
            <w:r w:rsidR="00FB1F8B">
              <w:rPr>
                <w:rFonts w:asciiTheme="minorHAnsi" w:hAnsiTheme="minorHAnsi" w:cstheme="minorHAnsi"/>
              </w:rPr>
              <w:t>frontaliers entre la RDC, le Rwanda et le Burundi</w:t>
            </w:r>
            <w:r>
              <w:rPr>
                <w:rFonts w:asciiTheme="minorHAnsi" w:hAnsiTheme="minorHAnsi" w:cstheme="minorHAnsi"/>
              </w:rPr>
              <w:t xml:space="preserve">, et financé par </w:t>
            </w:r>
            <w:r>
              <w:t xml:space="preserve">l’Ambassade de la Suède </w:t>
            </w:r>
            <w:r w:rsidR="00FB1F8B">
              <w:t>de</w:t>
            </w:r>
            <w:r>
              <w:t xml:space="preserve"> Kinshasa</w:t>
            </w:r>
            <w:r w:rsidRPr="0089441E">
              <w:rPr>
                <w:rFonts w:asciiTheme="minorHAnsi" w:hAnsiTheme="minorHAnsi" w:cstheme="minorHAnsi"/>
                <w:color w:val="000000" w:themeColor="text1"/>
              </w:rPr>
              <w:t xml:space="preserve">. </w:t>
            </w:r>
          </w:p>
          <w:p w14:paraId="275B6E6C" w14:textId="03D7231C" w:rsidR="00CE7006" w:rsidRPr="003A24A9" w:rsidRDefault="00CE7006" w:rsidP="00CE7006">
            <w:pPr>
              <w:pStyle w:val="ListParagraph"/>
              <w:numPr>
                <w:ilvl w:val="0"/>
                <w:numId w:val="10"/>
              </w:numPr>
              <w:shd w:val="clear" w:color="auto" w:fill="D9E2F3" w:themeFill="accent1" w:themeFillTint="33"/>
              <w:spacing w:before="120" w:after="120" w:line="276" w:lineRule="auto"/>
              <w:ind w:left="284" w:hanging="284"/>
              <w:rPr>
                <w:rFonts w:asciiTheme="minorHAnsi" w:hAnsiTheme="minorHAnsi" w:cstheme="minorHAnsi"/>
              </w:rPr>
            </w:pPr>
            <w:r>
              <w:rPr>
                <w:rFonts w:asciiTheme="minorHAnsi" w:hAnsiTheme="minorHAnsi" w:cstheme="minorHAnsi"/>
              </w:rPr>
              <w:t>« M</w:t>
            </w:r>
            <w:r w:rsidRPr="003A24A9">
              <w:rPr>
                <w:rFonts w:asciiTheme="minorHAnsi" w:hAnsiTheme="minorHAnsi" w:cstheme="minorHAnsi"/>
              </w:rPr>
              <w:t xml:space="preserve">upaka </w:t>
            </w:r>
            <w:r>
              <w:rPr>
                <w:rFonts w:asciiTheme="minorHAnsi" w:hAnsiTheme="minorHAnsi" w:cstheme="minorHAnsi"/>
              </w:rPr>
              <w:t>S</w:t>
            </w:r>
            <w:r w:rsidRPr="003A24A9">
              <w:rPr>
                <w:rFonts w:asciiTheme="minorHAnsi" w:hAnsiTheme="minorHAnsi" w:cstheme="minorHAnsi"/>
              </w:rPr>
              <w:t xml:space="preserve">hamba </w:t>
            </w:r>
            <w:r>
              <w:rPr>
                <w:rFonts w:asciiTheme="minorHAnsi" w:hAnsiTheme="minorHAnsi" w:cstheme="minorHAnsi"/>
              </w:rPr>
              <w:t>L</w:t>
            </w:r>
            <w:r w:rsidRPr="003A24A9">
              <w:rPr>
                <w:rFonts w:asciiTheme="minorHAnsi" w:hAnsiTheme="minorHAnsi" w:cstheme="minorHAnsi"/>
              </w:rPr>
              <w:t>etu </w:t>
            </w:r>
            <w:r>
              <w:rPr>
                <w:rFonts w:asciiTheme="minorHAnsi" w:hAnsiTheme="minorHAnsi" w:cstheme="minorHAnsi"/>
              </w:rPr>
              <w:t xml:space="preserve">- </w:t>
            </w:r>
            <w:r w:rsidRPr="003A24A9">
              <w:rPr>
                <w:rFonts w:asciiTheme="minorHAnsi" w:hAnsiTheme="minorHAnsi" w:cstheme="minorHAnsi"/>
              </w:rPr>
              <w:t>La frontière notre gagne-pai</w:t>
            </w:r>
            <w:r>
              <w:rPr>
                <w:rFonts w:asciiTheme="minorHAnsi" w:hAnsiTheme="minorHAnsi" w:cstheme="minorHAnsi"/>
              </w:rPr>
              <w:t>n », mis en œuvre</w:t>
            </w:r>
            <w:r w:rsidRPr="003A24A9">
              <w:rPr>
                <w:rFonts w:asciiTheme="minorHAnsi" w:hAnsiTheme="minorHAnsi" w:cstheme="minorHAnsi"/>
              </w:rPr>
              <w:t xml:space="preserve"> de janvier 2019 à mars 2023</w:t>
            </w:r>
            <w:r w:rsidR="003E6EA7">
              <w:rPr>
                <w:rFonts w:asciiTheme="minorHAnsi" w:hAnsiTheme="minorHAnsi" w:cstheme="minorHAnsi"/>
              </w:rPr>
              <w:t xml:space="preserve"> sur les sites frontaliers entre la RDC, le Rwanda et le Burundi</w:t>
            </w:r>
            <w:r w:rsidRPr="003A24A9">
              <w:rPr>
                <w:rFonts w:asciiTheme="minorHAnsi" w:hAnsiTheme="minorHAnsi" w:cstheme="minorHAnsi"/>
              </w:rPr>
              <w:t xml:space="preserve">, financé par </w:t>
            </w:r>
            <w:r>
              <w:rPr>
                <w:rFonts w:asciiTheme="minorHAnsi" w:hAnsiTheme="minorHAnsi" w:cstheme="minorHAnsi"/>
              </w:rPr>
              <w:t xml:space="preserve">les Ambassades de la Suède à Kinshasa et à Kigali ainsi que la </w:t>
            </w:r>
            <w:r w:rsidRPr="0058287A">
              <w:rPr>
                <w:rFonts w:asciiTheme="minorHAnsi" w:hAnsiTheme="minorHAnsi" w:cstheme="minorHAnsi"/>
              </w:rPr>
              <w:t>Direction du développement et de la coopération Suisse</w:t>
            </w:r>
          </w:p>
          <w:p w14:paraId="79A7EE36" w14:textId="7D2E0400" w:rsidR="00CE7006" w:rsidRPr="003A24A9" w:rsidRDefault="00CE7006" w:rsidP="00CE7006">
            <w:pPr>
              <w:pStyle w:val="ListParagraph"/>
              <w:numPr>
                <w:ilvl w:val="0"/>
                <w:numId w:val="10"/>
              </w:numPr>
              <w:shd w:val="clear" w:color="auto" w:fill="D9E2F3" w:themeFill="accent1" w:themeFillTint="33"/>
              <w:spacing w:before="120" w:after="120" w:line="276" w:lineRule="auto"/>
              <w:ind w:left="284" w:hanging="284"/>
              <w:rPr>
                <w:rFonts w:asciiTheme="minorHAnsi" w:hAnsiTheme="minorHAnsi" w:cstheme="minorHAnsi"/>
              </w:rPr>
            </w:pPr>
            <w:r>
              <w:rPr>
                <w:rFonts w:asciiTheme="minorHAnsi" w:hAnsiTheme="minorHAnsi" w:cstheme="minorHAnsi"/>
              </w:rPr>
              <w:t>« M</w:t>
            </w:r>
            <w:r w:rsidRPr="003A24A9">
              <w:rPr>
                <w:rFonts w:asciiTheme="minorHAnsi" w:hAnsiTheme="minorHAnsi" w:cstheme="minorHAnsi"/>
              </w:rPr>
              <w:t xml:space="preserve">upaka </w:t>
            </w:r>
            <w:r>
              <w:rPr>
                <w:rFonts w:asciiTheme="minorHAnsi" w:hAnsiTheme="minorHAnsi" w:cstheme="minorHAnsi"/>
              </w:rPr>
              <w:t>S</w:t>
            </w:r>
            <w:r w:rsidRPr="003A24A9">
              <w:rPr>
                <w:rFonts w:asciiTheme="minorHAnsi" w:hAnsiTheme="minorHAnsi" w:cstheme="minorHAnsi"/>
              </w:rPr>
              <w:t xml:space="preserve">hamba </w:t>
            </w:r>
            <w:r>
              <w:rPr>
                <w:rFonts w:asciiTheme="minorHAnsi" w:hAnsiTheme="minorHAnsi" w:cstheme="minorHAnsi"/>
              </w:rPr>
              <w:t>L</w:t>
            </w:r>
            <w:r w:rsidRPr="003A24A9">
              <w:rPr>
                <w:rFonts w:asciiTheme="minorHAnsi" w:hAnsiTheme="minorHAnsi" w:cstheme="minorHAnsi"/>
              </w:rPr>
              <w:t>etu </w:t>
            </w:r>
            <w:r>
              <w:rPr>
                <w:rFonts w:asciiTheme="minorHAnsi" w:hAnsiTheme="minorHAnsi" w:cstheme="minorHAnsi"/>
              </w:rPr>
              <w:t xml:space="preserve">- </w:t>
            </w:r>
            <w:r w:rsidRPr="003A24A9">
              <w:rPr>
                <w:rFonts w:asciiTheme="minorHAnsi" w:hAnsiTheme="minorHAnsi" w:cstheme="minorHAnsi"/>
              </w:rPr>
              <w:t>La frontière notre gagne-pai</w:t>
            </w:r>
            <w:r>
              <w:rPr>
                <w:rFonts w:asciiTheme="minorHAnsi" w:hAnsiTheme="minorHAnsi" w:cstheme="minorHAnsi"/>
              </w:rPr>
              <w:t>n », Phase II, en train d’être mis en œuvre</w:t>
            </w:r>
            <w:r w:rsidRPr="003A24A9">
              <w:rPr>
                <w:rFonts w:asciiTheme="minorHAnsi" w:hAnsiTheme="minorHAnsi" w:cstheme="minorHAnsi"/>
              </w:rPr>
              <w:t xml:space="preserve"> de</w:t>
            </w:r>
            <w:r>
              <w:rPr>
                <w:rFonts w:asciiTheme="minorHAnsi" w:hAnsiTheme="minorHAnsi" w:cstheme="minorHAnsi"/>
              </w:rPr>
              <w:t>puis</w:t>
            </w:r>
            <w:r w:rsidRPr="003A24A9">
              <w:rPr>
                <w:rFonts w:asciiTheme="minorHAnsi" w:hAnsiTheme="minorHAnsi" w:cstheme="minorHAnsi"/>
              </w:rPr>
              <w:t xml:space="preserve"> septembre 2023</w:t>
            </w:r>
            <w:r>
              <w:rPr>
                <w:rFonts w:asciiTheme="minorHAnsi" w:hAnsiTheme="minorHAnsi" w:cstheme="minorHAnsi"/>
              </w:rPr>
              <w:t xml:space="preserve"> (et jusqu’</w:t>
            </w:r>
            <w:r w:rsidRPr="003A24A9">
              <w:rPr>
                <w:rFonts w:asciiTheme="minorHAnsi" w:hAnsiTheme="minorHAnsi" w:cstheme="minorHAnsi"/>
              </w:rPr>
              <w:t>à décembre 2027</w:t>
            </w:r>
            <w:r>
              <w:rPr>
                <w:rFonts w:asciiTheme="minorHAnsi" w:hAnsiTheme="minorHAnsi" w:cstheme="minorHAnsi"/>
              </w:rPr>
              <w:t>),</w:t>
            </w:r>
            <w:r w:rsidRPr="003A24A9">
              <w:rPr>
                <w:rFonts w:asciiTheme="minorHAnsi" w:hAnsiTheme="minorHAnsi" w:cstheme="minorHAnsi"/>
              </w:rPr>
              <w:t xml:space="preserve"> financé par </w:t>
            </w:r>
            <w:r w:rsidRPr="0058287A">
              <w:rPr>
                <w:rFonts w:asciiTheme="minorHAnsi" w:hAnsiTheme="minorHAnsi" w:cstheme="minorHAnsi"/>
              </w:rPr>
              <w:t>l</w:t>
            </w:r>
            <w:r>
              <w:rPr>
                <w:rFonts w:asciiTheme="minorHAnsi" w:hAnsiTheme="minorHAnsi" w:cstheme="minorHAnsi"/>
              </w:rPr>
              <w:t>’</w:t>
            </w:r>
            <w:r w:rsidRPr="0058287A">
              <w:rPr>
                <w:rFonts w:asciiTheme="minorHAnsi" w:hAnsiTheme="minorHAnsi" w:cstheme="minorHAnsi"/>
              </w:rPr>
              <w:t xml:space="preserve">Ambassade de la Suède à Kinshasa et la Direction du développement et de la coopération </w:t>
            </w:r>
            <w:r w:rsidR="00F81E4A">
              <w:rPr>
                <w:rFonts w:asciiTheme="minorHAnsi" w:hAnsiTheme="minorHAnsi" w:cstheme="minorHAnsi"/>
              </w:rPr>
              <w:t>Suisse</w:t>
            </w:r>
            <w:r w:rsidRPr="003A24A9">
              <w:rPr>
                <w:rFonts w:asciiTheme="minorHAnsi" w:hAnsiTheme="minorHAnsi" w:cstheme="minorHAnsi"/>
              </w:rPr>
              <w:t xml:space="preserve">. </w:t>
            </w:r>
          </w:p>
          <w:p w14:paraId="4A60BC47" w14:textId="77777777" w:rsidR="00CE7006" w:rsidRDefault="00CE7006" w:rsidP="003A24A9">
            <w:pPr>
              <w:spacing w:before="120" w:after="120" w:line="276" w:lineRule="auto"/>
              <w:ind w:left="0" w:firstLine="0"/>
              <w:rPr>
                <w:rFonts w:asciiTheme="minorHAnsi" w:hAnsiTheme="minorHAnsi" w:cstheme="minorHAnsi"/>
              </w:rPr>
            </w:pPr>
          </w:p>
        </w:tc>
      </w:tr>
    </w:tbl>
    <w:p w14:paraId="71F94964" w14:textId="17F84DAD" w:rsidR="0051560E" w:rsidRDefault="000E5EEF" w:rsidP="004865CE">
      <w:pPr>
        <w:spacing w:before="120" w:after="120" w:line="276"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Dans le cadre</w:t>
      </w:r>
      <w:r w:rsidR="001825F2" w:rsidRPr="003A24A9">
        <w:rPr>
          <w:rFonts w:asciiTheme="minorHAnsi" w:hAnsiTheme="minorHAnsi" w:cstheme="minorHAnsi"/>
          <w:color w:val="000000" w:themeColor="text1"/>
        </w:rPr>
        <w:t xml:space="preserve"> de ces projets ci-haut, </w:t>
      </w:r>
      <w:r>
        <w:rPr>
          <w:rFonts w:asciiTheme="minorHAnsi" w:hAnsiTheme="minorHAnsi" w:cstheme="minorHAnsi"/>
          <w:color w:val="000000" w:themeColor="text1"/>
        </w:rPr>
        <w:t>nous avons</w:t>
      </w:r>
      <w:r w:rsidR="001825F2" w:rsidRPr="003A24A9">
        <w:rPr>
          <w:rFonts w:asciiTheme="minorHAnsi" w:hAnsiTheme="minorHAnsi" w:cstheme="minorHAnsi"/>
          <w:color w:val="000000" w:themeColor="text1"/>
        </w:rPr>
        <w:t xml:space="preserve"> men</w:t>
      </w:r>
      <w:r>
        <w:rPr>
          <w:rFonts w:asciiTheme="minorHAnsi" w:hAnsiTheme="minorHAnsi" w:cstheme="minorHAnsi"/>
          <w:color w:val="000000" w:themeColor="text1"/>
        </w:rPr>
        <w:t>é</w:t>
      </w:r>
      <w:r w:rsidR="001825F2" w:rsidRPr="003A24A9">
        <w:rPr>
          <w:rFonts w:asciiTheme="minorHAnsi" w:hAnsiTheme="minorHAnsi" w:cstheme="minorHAnsi"/>
          <w:color w:val="000000" w:themeColor="text1"/>
        </w:rPr>
        <w:t xml:space="preserve"> </w:t>
      </w:r>
      <w:r w:rsidR="00267D63">
        <w:rPr>
          <w:rFonts w:asciiTheme="minorHAnsi" w:hAnsiTheme="minorHAnsi" w:cstheme="minorHAnsi"/>
          <w:color w:val="000000" w:themeColor="text1"/>
        </w:rPr>
        <w:t>des</w:t>
      </w:r>
      <w:r w:rsidR="00267D63" w:rsidRPr="003A24A9">
        <w:rPr>
          <w:rFonts w:asciiTheme="minorHAnsi" w:hAnsiTheme="minorHAnsi" w:cstheme="minorHAnsi"/>
          <w:color w:val="000000" w:themeColor="text1"/>
        </w:rPr>
        <w:t xml:space="preserve"> </w:t>
      </w:r>
      <w:r w:rsidR="00267D63">
        <w:rPr>
          <w:rFonts w:asciiTheme="minorHAnsi" w:hAnsiTheme="minorHAnsi" w:cstheme="minorHAnsi"/>
          <w:color w:val="000000" w:themeColor="text1"/>
        </w:rPr>
        <w:t>importantes recherches</w:t>
      </w:r>
      <w:r w:rsidR="001825F2" w:rsidRPr="003A24A9">
        <w:rPr>
          <w:rFonts w:asciiTheme="minorHAnsi" w:hAnsiTheme="minorHAnsi" w:cstheme="minorHAnsi"/>
          <w:color w:val="000000" w:themeColor="text1"/>
        </w:rPr>
        <w:t xml:space="preserve"> en vue d</w:t>
      </w:r>
      <w:r w:rsidR="004865CE">
        <w:rPr>
          <w:rFonts w:asciiTheme="minorHAnsi" w:hAnsiTheme="minorHAnsi" w:cstheme="minorHAnsi"/>
          <w:color w:val="000000" w:themeColor="text1"/>
        </w:rPr>
        <w:t>’approfondir nos</w:t>
      </w:r>
      <w:r w:rsidR="001825F2" w:rsidRPr="003A24A9">
        <w:rPr>
          <w:rFonts w:asciiTheme="minorHAnsi" w:hAnsiTheme="minorHAnsi" w:cstheme="minorHAnsi"/>
          <w:color w:val="000000" w:themeColor="text1"/>
        </w:rPr>
        <w:t xml:space="preserve"> connaissances </w:t>
      </w:r>
      <w:r>
        <w:rPr>
          <w:rFonts w:asciiTheme="minorHAnsi" w:hAnsiTheme="minorHAnsi" w:cstheme="minorHAnsi"/>
          <w:color w:val="000000" w:themeColor="text1"/>
        </w:rPr>
        <w:t>sur ce domaine, telles que :</w:t>
      </w:r>
    </w:p>
    <w:tbl>
      <w:tblPr>
        <w:tblStyle w:val="TableGrid"/>
        <w:tblW w:w="9908" w:type="dxa"/>
        <w:tblInd w:w="10" w:type="dxa"/>
        <w:shd w:val="clear" w:color="auto" w:fill="D9E2F3" w:themeFill="accent1" w:themeFillTint="33"/>
        <w:tblLook w:val="04A0" w:firstRow="1" w:lastRow="0" w:firstColumn="1" w:lastColumn="0" w:noHBand="0" w:noVBand="1"/>
      </w:tblPr>
      <w:tblGrid>
        <w:gridCol w:w="9908"/>
      </w:tblGrid>
      <w:tr w:rsidR="00CE7006" w14:paraId="39E35904" w14:textId="77777777" w:rsidTr="00281B88">
        <w:tc>
          <w:tcPr>
            <w:tcW w:w="9908" w:type="dxa"/>
            <w:shd w:val="clear" w:color="auto" w:fill="D9E2F3" w:themeFill="accent1" w:themeFillTint="33"/>
          </w:tcPr>
          <w:p w14:paraId="18331B64" w14:textId="77777777" w:rsidR="00CE7006" w:rsidRDefault="00CE7006" w:rsidP="00D850DF">
            <w:pPr>
              <w:numPr>
                <w:ilvl w:val="0"/>
                <w:numId w:val="12"/>
              </w:numPr>
              <w:shd w:val="clear" w:color="auto" w:fill="D9E2F3" w:themeFill="accent1" w:themeFillTint="33"/>
              <w:spacing w:before="120" w:after="120" w:line="276" w:lineRule="auto"/>
              <w:ind w:left="284" w:right="0" w:hanging="284"/>
              <w:contextualSpacing/>
              <w:rPr>
                <w:rFonts w:asciiTheme="minorHAnsi" w:hAnsiTheme="minorHAnsi" w:cstheme="minorHAnsi"/>
                <w:color w:val="000000" w:themeColor="text1"/>
              </w:rPr>
            </w:pPr>
            <w:r w:rsidRPr="000E5EEF">
              <w:rPr>
                <w:rFonts w:asciiTheme="minorHAnsi" w:hAnsiTheme="minorHAnsi" w:cstheme="minorHAnsi"/>
                <w:color w:val="000000" w:themeColor="text1"/>
              </w:rPr>
              <w:t>« Marcher dans l’Obscurité. Le commerce informel transfrontalier dans la région des Grands Lacs »</w:t>
            </w:r>
            <w:r>
              <w:rPr>
                <w:rStyle w:val="FootnoteReference"/>
                <w:rFonts w:asciiTheme="minorHAnsi" w:hAnsiTheme="minorHAnsi" w:cstheme="minorHAnsi"/>
                <w:color w:val="000000" w:themeColor="text1"/>
              </w:rPr>
              <w:footnoteReference w:id="3"/>
            </w:r>
          </w:p>
          <w:p w14:paraId="7BAE94D4" w14:textId="6A6DB916" w:rsidR="00CE7006" w:rsidRPr="000E5EEF" w:rsidRDefault="00CE7006" w:rsidP="00D850DF">
            <w:pPr>
              <w:numPr>
                <w:ilvl w:val="0"/>
                <w:numId w:val="12"/>
              </w:numPr>
              <w:shd w:val="clear" w:color="auto" w:fill="D9E2F3" w:themeFill="accent1" w:themeFillTint="33"/>
              <w:spacing w:before="120" w:after="120" w:line="276" w:lineRule="auto"/>
              <w:ind w:left="284" w:right="0" w:hanging="284"/>
              <w:contextualSpacing/>
              <w:rPr>
                <w:rFonts w:asciiTheme="minorHAnsi" w:hAnsiTheme="minorHAnsi" w:cstheme="minorHAnsi"/>
                <w:color w:val="000000" w:themeColor="text1"/>
              </w:rPr>
            </w:pPr>
            <w:r>
              <w:rPr>
                <w:rFonts w:asciiTheme="minorHAnsi" w:hAnsiTheme="minorHAnsi" w:cstheme="minorHAnsi"/>
                <w:color w:val="000000" w:themeColor="text1"/>
              </w:rPr>
              <w:t>« </w:t>
            </w:r>
            <w:r w:rsidRPr="000E5EEF">
              <w:rPr>
                <w:rFonts w:asciiTheme="minorHAnsi" w:hAnsiTheme="minorHAnsi" w:cstheme="minorHAnsi"/>
                <w:color w:val="000000" w:themeColor="text1"/>
              </w:rPr>
              <w:t>La Traversée. Petit commerce et amélioration des relations transfrontaliers entre Goma (RDC) et Giseny</w:t>
            </w:r>
            <w:r w:rsidR="00305BCC">
              <w:rPr>
                <w:rFonts w:asciiTheme="minorHAnsi" w:hAnsiTheme="minorHAnsi" w:cstheme="minorHAnsi"/>
                <w:color w:val="000000" w:themeColor="text1"/>
              </w:rPr>
              <w:t>i</w:t>
            </w:r>
            <w:r w:rsidRPr="000E5EEF">
              <w:rPr>
                <w:rFonts w:asciiTheme="minorHAnsi" w:hAnsiTheme="minorHAnsi" w:cstheme="minorHAnsi"/>
                <w:color w:val="000000" w:themeColor="text1"/>
              </w:rPr>
              <w:t xml:space="preserve"> (Rwanda</w:t>
            </w:r>
            <w:r>
              <w:rPr>
                <w:rFonts w:asciiTheme="minorHAnsi" w:hAnsiTheme="minorHAnsi" w:cstheme="minorHAnsi"/>
                <w:color w:val="000000" w:themeColor="text1"/>
              </w:rPr>
              <w:t>) »</w:t>
            </w:r>
            <w:r>
              <w:rPr>
                <w:rStyle w:val="FootnoteReference"/>
                <w:rFonts w:asciiTheme="minorHAnsi" w:hAnsiTheme="minorHAnsi" w:cstheme="minorHAnsi"/>
                <w:color w:val="000000" w:themeColor="text1"/>
              </w:rPr>
              <w:footnoteReference w:id="4"/>
            </w:r>
          </w:p>
          <w:p w14:paraId="7390907C" w14:textId="77777777" w:rsidR="00CE7006" w:rsidRPr="006D76F9" w:rsidRDefault="00CE7006" w:rsidP="00D850DF">
            <w:pPr>
              <w:numPr>
                <w:ilvl w:val="0"/>
                <w:numId w:val="12"/>
              </w:numPr>
              <w:shd w:val="clear" w:color="auto" w:fill="D9E2F3" w:themeFill="accent1" w:themeFillTint="33"/>
              <w:spacing w:before="120" w:after="120" w:line="276" w:lineRule="auto"/>
              <w:ind w:left="284" w:right="0" w:hanging="284"/>
              <w:contextualSpacing/>
              <w:rPr>
                <w:rFonts w:asciiTheme="minorHAnsi" w:hAnsiTheme="minorHAnsi" w:cstheme="minorHAnsi"/>
                <w:bCs/>
                <w:color w:val="000000" w:themeColor="text1"/>
                <w:lang w:val="en-GB"/>
              </w:rPr>
            </w:pPr>
            <w:r w:rsidRPr="006D76F9">
              <w:rPr>
                <w:rFonts w:asciiTheme="minorHAnsi" w:hAnsiTheme="minorHAnsi" w:cstheme="minorHAnsi"/>
                <w:bCs/>
                <w:i/>
                <w:iCs/>
                <w:color w:val="000000" w:themeColor="text1"/>
                <w:lang w:val="en-GB"/>
              </w:rPr>
              <w:t>‘</w:t>
            </w:r>
            <w:r w:rsidRPr="0081191C">
              <w:rPr>
                <w:rFonts w:asciiTheme="minorHAnsi" w:hAnsiTheme="minorHAnsi" w:cstheme="minorHAnsi"/>
                <w:bCs/>
                <w:i/>
                <w:iCs/>
                <w:color w:val="000000" w:themeColor="text1"/>
                <w:lang w:val="en-US"/>
              </w:rPr>
              <w:t>Deriving maximum benefit from small-scale cross border trade between DRC and Rwanda’</w:t>
            </w:r>
            <w:r>
              <w:rPr>
                <w:rStyle w:val="FootnoteReference"/>
                <w:rFonts w:asciiTheme="minorHAnsi" w:hAnsiTheme="minorHAnsi" w:cstheme="minorHAnsi"/>
                <w:bCs/>
                <w:i/>
                <w:iCs/>
                <w:color w:val="000000" w:themeColor="text1"/>
                <w:lang w:val="en-US"/>
              </w:rPr>
              <w:footnoteReference w:id="5"/>
            </w:r>
          </w:p>
          <w:p w14:paraId="0C03CE79" w14:textId="77777777" w:rsidR="00CE7006" w:rsidRPr="00AC48B1" w:rsidRDefault="00CE7006" w:rsidP="00D850DF">
            <w:pPr>
              <w:numPr>
                <w:ilvl w:val="0"/>
                <w:numId w:val="12"/>
              </w:numPr>
              <w:shd w:val="clear" w:color="auto" w:fill="D9E2F3" w:themeFill="accent1" w:themeFillTint="33"/>
              <w:spacing w:before="120" w:after="120" w:line="276" w:lineRule="auto"/>
              <w:ind w:left="284" w:right="0" w:hanging="284"/>
              <w:contextualSpacing/>
              <w:rPr>
                <w:rFonts w:asciiTheme="minorHAnsi" w:hAnsiTheme="minorHAnsi" w:cstheme="minorHAnsi"/>
                <w:bCs/>
                <w:color w:val="000000" w:themeColor="text1"/>
              </w:rPr>
            </w:pPr>
            <w:r w:rsidRPr="0081191C">
              <w:rPr>
                <w:rFonts w:asciiTheme="minorHAnsi" w:hAnsiTheme="minorHAnsi" w:cstheme="minorHAnsi"/>
                <w:bCs/>
                <w:color w:val="000000" w:themeColor="text1"/>
              </w:rPr>
              <w:t>« Cartographie des institutions et des programmes de microfinance dans les villes frontalières de Goma-Gisenyi, Bukavu-Kamembe et Uvira-Gatumba, en RDC, au Rwanda et au Burundi »</w:t>
            </w:r>
            <w:r>
              <w:rPr>
                <w:rStyle w:val="FootnoteReference"/>
                <w:rFonts w:asciiTheme="minorHAnsi" w:hAnsiTheme="minorHAnsi" w:cstheme="minorHAnsi"/>
                <w:bCs/>
                <w:color w:val="000000" w:themeColor="text1"/>
              </w:rPr>
              <w:footnoteReference w:id="6"/>
            </w:r>
          </w:p>
          <w:p w14:paraId="0914C151" w14:textId="77777777" w:rsidR="00CE7006" w:rsidRPr="00441FDE" w:rsidRDefault="00CE7006" w:rsidP="00D850DF">
            <w:pPr>
              <w:numPr>
                <w:ilvl w:val="0"/>
                <w:numId w:val="12"/>
              </w:numPr>
              <w:shd w:val="clear" w:color="auto" w:fill="D9E2F3" w:themeFill="accent1" w:themeFillTint="33"/>
              <w:spacing w:before="120" w:after="120" w:line="276" w:lineRule="auto"/>
              <w:ind w:left="284" w:right="0" w:hanging="284"/>
              <w:rPr>
                <w:rFonts w:asciiTheme="minorHAnsi" w:hAnsiTheme="minorHAnsi" w:cstheme="minorHAnsi"/>
                <w:bCs/>
                <w:color w:val="000000" w:themeColor="text1"/>
              </w:rPr>
            </w:pPr>
            <w:r>
              <w:rPr>
                <w:rFonts w:asciiTheme="minorHAnsi" w:hAnsiTheme="minorHAnsi" w:cstheme="minorHAnsi"/>
                <w:bCs/>
                <w:i/>
                <w:iCs/>
                <w:color w:val="000000" w:themeColor="text1"/>
              </w:rPr>
              <w:t>« </w:t>
            </w:r>
            <w:r w:rsidRPr="00267D63">
              <w:rPr>
                <w:rFonts w:asciiTheme="minorHAnsi" w:hAnsiTheme="minorHAnsi" w:cstheme="minorHAnsi"/>
                <w:color w:val="000000" w:themeColor="text1"/>
              </w:rPr>
              <w:t>Traversées : Sur la voie de la paix</w:t>
            </w:r>
            <w:r>
              <w:rPr>
                <w:rFonts w:asciiTheme="minorHAnsi" w:hAnsiTheme="minorHAnsi" w:cstheme="minorHAnsi"/>
                <w:color w:val="000000" w:themeColor="text1"/>
              </w:rPr>
              <w:t> »</w:t>
            </w:r>
            <w:r>
              <w:rPr>
                <w:rStyle w:val="FootnoteReference"/>
                <w:rFonts w:asciiTheme="minorHAnsi" w:hAnsiTheme="minorHAnsi" w:cstheme="minorHAnsi"/>
                <w:color w:val="000000" w:themeColor="text1"/>
              </w:rPr>
              <w:footnoteReference w:id="7"/>
            </w:r>
          </w:p>
          <w:p w14:paraId="7C48ED3B" w14:textId="77777777" w:rsidR="00CE7006" w:rsidRPr="002109BF" w:rsidRDefault="00CE7006" w:rsidP="00D850DF">
            <w:pPr>
              <w:numPr>
                <w:ilvl w:val="0"/>
                <w:numId w:val="12"/>
              </w:numPr>
              <w:shd w:val="clear" w:color="auto" w:fill="D9E2F3" w:themeFill="accent1" w:themeFillTint="33"/>
              <w:spacing w:before="120" w:after="120" w:line="276" w:lineRule="auto"/>
              <w:ind w:left="284" w:right="0" w:hanging="284"/>
              <w:contextualSpacing/>
              <w:rPr>
                <w:rFonts w:asciiTheme="minorHAnsi" w:hAnsiTheme="minorHAnsi" w:cstheme="minorHAnsi"/>
                <w:bCs/>
                <w:i/>
                <w:iCs/>
                <w:color w:val="000000" w:themeColor="text1"/>
              </w:rPr>
            </w:pPr>
            <w:r w:rsidRPr="002109BF">
              <w:rPr>
                <w:rFonts w:asciiTheme="minorHAnsi" w:hAnsiTheme="minorHAnsi" w:cstheme="minorHAnsi"/>
                <w:bCs/>
                <w:i/>
                <w:iCs/>
                <w:color w:val="000000" w:themeColor="text1"/>
              </w:rPr>
              <w:t>« Cartographie des Petites et Moyennes Entreprises dans la Région des Grands Lacs »</w:t>
            </w:r>
            <w:r w:rsidRPr="00644C41">
              <w:rPr>
                <w:vertAlign w:val="superscript"/>
                <w:lang w:val="en-US"/>
              </w:rPr>
              <w:footnoteReference w:id="8"/>
            </w:r>
          </w:p>
          <w:p w14:paraId="46620840" w14:textId="715170CD" w:rsidR="00CE7006" w:rsidRPr="00CE7006" w:rsidRDefault="00CE7006" w:rsidP="00D850DF">
            <w:pPr>
              <w:numPr>
                <w:ilvl w:val="0"/>
                <w:numId w:val="12"/>
              </w:numPr>
              <w:shd w:val="clear" w:color="auto" w:fill="D9E2F3" w:themeFill="accent1" w:themeFillTint="33"/>
              <w:spacing w:before="120" w:after="120" w:line="276" w:lineRule="auto"/>
              <w:ind w:left="284" w:right="0" w:hanging="284"/>
              <w:contextualSpacing/>
              <w:rPr>
                <w:rFonts w:asciiTheme="minorHAnsi" w:hAnsiTheme="minorHAnsi" w:cstheme="minorHAnsi"/>
                <w:bCs/>
                <w:i/>
                <w:iCs/>
                <w:color w:val="000000" w:themeColor="text1"/>
              </w:rPr>
            </w:pPr>
            <w:r w:rsidRPr="002109BF">
              <w:rPr>
                <w:rFonts w:asciiTheme="minorHAnsi" w:hAnsiTheme="minorHAnsi" w:cstheme="minorHAnsi"/>
                <w:bCs/>
                <w:i/>
                <w:iCs/>
                <w:color w:val="000000" w:themeColor="text1"/>
              </w:rPr>
              <w:t>« Mupaka Shamba Letu, Curriculum genre – Manuel pratiques des groupes de dialogue sur le genre »</w:t>
            </w:r>
            <w:r w:rsidRPr="00644C41">
              <w:rPr>
                <w:vertAlign w:val="superscript"/>
                <w:lang w:val="en-US"/>
              </w:rPr>
              <w:footnoteReference w:id="9"/>
            </w:r>
            <w:r w:rsidRPr="002109BF">
              <w:rPr>
                <w:rFonts w:asciiTheme="minorHAnsi" w:hAnsiTheme="minorHAnsi" w:cstheme="minorHAnsi"/>
                <w:bCs/>
                <w:i/>
                <w:iCs/>
                <w:color w:val="000000" w:themeColor="text1"/>
              </w:rPr>
              <w:t xml:space="preserve"> </w:t>
            </w:r>
          </w:p>
        </w:tc>
      </w:tr>
    </w:tbl>
    <w:p w14:paraId="0939CAAD" w14:textId="7925A874" w:rsidR="00D712CB" w:rsidRDefault="00D712CB" w:rsidP="003A24A9">
      <w:pPr>
        <w:spacing w:before="120" w:after="120"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Ces projets ont principalement ciblé des femmes petites </w:t>
      </w:r>
      <w:r w:rsidRPr="007B3F57">
        <w:rPr>
          <w:rFonts w:asciiTheme="minorHAnsi" w:hAnsiTheme="minorHAnsi" w:cstheme="minorHAnsi"/>
          <w:color w:val="000000" w:themeColor="text1"/>
        </w:rPr>
        <w:t>commerçantes transfrontalières (FPCT, en sigle)</w:t>
      </w:r>
      <w:r>
        <w:rPr>
          <w:rFonts w:asciiTheme="minorHAnsi" w:hAnsiTheme="minorHAnsi" w:cstheme="minorHAnsi"/>
          <w:color w:val="000000" w:themeColor="text1"/>
        </w:rPr>
        <w:t xml:space="preserve">, leurs époux et familles, des associations et coopératives de FPCT, des institutions de microfinance, des autorités aux frontières et des décideurs au niveau provincial, national et régional. Indirectement, les projets ont aussi ciblé </w:t>
      </w:r>
      <w:r w:rsidR="009E26FB">
        <w:rPr>
          <w:rFonts w:asciiTheme="minorHAnsi" w:hAnsiTheme="minorHAnsi" w:cstheme="minorHAnsi"/>
          <w:color w:val="000000" w:themeColor="text1"/>
        </w:rPr>
        <w:lastRenderedPageBreak/>
        <w:t>des populations vivantes</w:t>
      </w:r>
      <w:r>
        <w:rPr>
          <w:rFonts w:asciiTheme="minorHAnsi" w:hAnsiTheme="minorHAnsi" w:cstheme="minorHAnsi"/>
          <w:color w:val="000000" w:themeColor="text1"/>
        </w:rPr>
        <w:t xml:space="preserve"> da</w:t>
      </w:r>
      <w:r w:rsidR="009E26FB">
        <w:rPr>
          <w:rFonts w:asciiTheme="minorHAnsi" w:hAnsiTheme="minorHAnsi" w:cstheme="minorHAnsi"/>
          <w:color w:val="000000" w:themeColor="text1"/>
        </w:rPr>
        <w:t>n</w:t>
      </w:r>
      <w:r>
        <w:rPr>
          <w:rFonts w:asciiTheme="minorHAnsi" w:hAnsiTheme="minorHAnsi" w:cstheme="minorHAnsi"/>
          <w:color w:val="000000" w:themeColor="text1"/>
        </w:rPr>
        <w:t>s les villes frontalières</w:t>
      </w:r>
      <w:r w:rsidR="003034B9">
        <w:rPr>
          <w:rFonts w:asciiTheme="minorHAnsi" w:hAnsiTheme="minorHAnsi" w:cstheme="minorHAnsi"/>
          <w:color w:val="000000" w:themeColor="text1"/>
        </w:rPr>
        <w:t>, les leaders locaux ainsi que les plateformes des autorités municipales (PALPGL) et religieuses (ACEAC) dans les 3 pays</w:t>
      </w:r>
      <w:r w:rsidR="009E26FB">
        <w:rPr>
          <w:rFonts w:asciiTheme="minorHAnsi" w:hAnsiTheme="minorHAnsi" w:cstheme="minorHAnsi"/>
          <w:color w:val="000000" w:themeColor="text1"/>
        </w:rPr>
        <w:t>.</w:t>
      </w:r>
    </w:p>
    <w:p w14:paraId="62001201" w14:textId="3CB58E23" w:rsidR="00F303B0" w:rsidRDefault="00F303B0" w:rsidP="00F303B0">
      <w:pPr>
        <w:spacing w:before="120" w:after="120"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Tous ces projets ont été mis en œuvre par International Alert en partenariat avec plus d’une </w:t>
      </w:r>
      <w:r w:rsidR="003034B9">
        <w:rPr>
          <w:rFonts w:asciiTheme="minorHAnsi" w:hAnsiTheme="minorHAnsi" w:cstheme="minorHAnsi"/>
          <w:color w:val="000000" w:themeColor="text1"/>
        </w:rPr>
        <w:t xml:space="preserve">trentaine </w:t>
      </w:r>
      <w:r>
        <w:rPr>
          <w:rFonts w:asciiTheme="minorHAnsi" w:hAnsiTheme="minorHAnsi" w:cstheme="minorHAnsi"/>
          <w:color w:val="000000" w:themeColor="text1"/>
        </w:rPr>
        <w:t xml:space="preserve">d’organisations de la société civile </w:t>
      </w:r>
      <w:r w:rsidR="0090318A">
        <w:rPr>
          <w:rFonts w:asciiTheme="minorHAnsi" w:hAnsiTheme="minorHAnsi" w:cstheme="minorHAnsi"/>
          <w:color w:val="000000" w:themeColor="text1"/>
        </w:rPr>
        <w:t>des pays concernés</w:t>
      </w:r>
      <w:r w:rsidR="00A82041">
        <w:rPr>
          <w:rFonts w:asciiTheme="minorHAnsi" w:hAnsiTheme="minorHAnsi" w:cstheme="minorHAnsi"/>
          <w:color w:val="000000" w:themeColor="text1"/>
        </w:rPr>
        <w:t xml:space="preserve"> (</w:t>
      </w:r>
      <w:r w:rsidR="00A82041" w:rsidRPr="00A82041">
        <w:rPr>
          <w:rFonts w:asciiTheme="minorHAnsi" w:hAnsiTheme="minorHAnsi" w:cstheme="minorHAnsi"/>
          <w:i/>
          <w:iCs/>
          <w:color w:val="000000" w:themeColor="text1"/>
        </w:rPr>
        <w:t>une liste avec tou</w:t>
      </w:r>
      <w:r w:rsidR="002539B3">
        <w:rPr>
          <w:rFonts w:asciiTheme="minorHAnsi" w:hAnsiTheme="minorHAnsi" w:cstheme="minorHAnsi"/>
          <w:i/>
          <w:iCs/>
          <w:color w:val="000000" w:themeColor="text1"/>
        </w:rPr>
        <w:t>te</w:t>
      </w:r>
      <w:r w:rsidR="00A82041" w:rsidRPr="00A82041">
        <w:rPr>
          <w:rFonts w:asciiTheme="minorHAnsi" w:hAnsiTheme="minorHAnsi" w:cstheme="minorHAnsi"/>
          <w:i/>
          <w:iCs/>
          <w:color w:val="000000" w:themeColor="text1"/>
        </w:rPr>
        <w:t>s les ONG et OSC partenaires est déjà préparée</w:t>
      </w:r>
      <w:r w:rsidR="00A82041">
        <w:rPr>
          <w:rFonts w:asciiTheme="minorHAnsi" w:hAnsiTheme="minorHAnsi" w:cstheme="minorHAnsi"/>
          <w:color w:val="000000" w:themeColor="text1"/>
        </w:rPr>
        <w:t>)</w:t>
      </w:r>
      <w:r>
        <w:rPr>
          <w:rFonts w:asciiTheme="minorHAnsi" w:hAnsiTheme="minorHAnsi" w:cstheme="minorHAnsi"/>
          <w:color w:val="000000" w:themeColor="text1"/>
        </w:rPr>
        <w:t>. Plus récemment, ces partenariats ont aussi inclus des institutions de microfinance, des coopératives des FPCT</w:t>
      </w:r>
      <w:r w:rsidR="003034B9">
        <w:rPr>
          <w:rFonts w:asciiTheme="minorHAnsi" w:hAnsiTheme="minorHAnsi" w:cstheme="minorHAnsi"/>
          <w:color w:val="000000" w:themeColor="text1"/>
        </w:rPr>
        <w:t xml:space="preserve">, des plateformes des associations des commerçants transfrontaliers (P-ACT), des plateformes de plaidoyer, des Plateforme des autorités locales ainsi que le réseau des conférences épiscopales de l’Afrique </w:t>
      </w:r>
      <w:r w:rsidR="00A82041">
        <w:rPr>
          <w:rFonts w:asciiTheme="minorHAnsi" w:hAnsiTheme="minorHAnsi" w:cstheme="minorHAnsi"/>
          <w:color w:val="000000" w:themeColor="text1"/>
        </w:rPr>
        <w:t>centrale</w:t>
      </w:r>
      <w:r w:rsidR="003034B9">
        <w:rPr>
          <w:rFonts w:asciiTheme="minorHAnsi" w:hAnsiTheme="minorHAnsi" w:cstheme="minorHAnsi"/>
          <w:color w:val="000000" w:themeColor="text1"/>
        </w:rPr>
        <w:t>.</w:t>
      </w:r>
    </w:p>
    <w:p w14:paraId="655BDB9C" w14:textId="1B720028" w:rsidR="009E26FB" w:rsidRDefault="009E26FB" w:rsidP="003A24A9">
      <w:pPr>
        <w:spacing w:before="120" w:after="120"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Les zones d’intervention du projet ont été les frontières suivantes, avec un niveau d’activités assez diffèrent parmi eux. Par exemple, la frontière d’Aru-Arua entre la RDC et l’Ouganda était seulement ciblée lors des deux </w:t>
      </w:r>
      <w:r w:rsidR="007E4129">
        <w:rPr>
          <w:rFonts w:asciiTheme="minorHAnsi" w:hAnsiTheme="minorHAnsi" w:cstheme="minorHAnsi"/>
          <w:color w:val="000000" w:themeColor="text1"/>
        </w:rPr>
        <w:t xml:space="preserve">premiers </w:t>
      </w:r>
      <w:r>
        <w:rPr>
          <w:rFonts w:asciiTheme="minorHAnsi" w:hAnsiTheme="minorHAnsi" w:cstheme="minorHAnsi"/>
          <w:color w:val="000000" w:themeColor="text1"/>
        </w:rPr>
        <w:t>projets.</w:t>
      </w:r>
    </w:p>
    <w:p w14:paraId="6314D6DA" w14:textId="5DD32624" w:rsidR="0093237F" w:rsidRPr="0093237F" w:rsidRDefault="0093237F" w:rsidP="0041596A">
      <w:pPr>
        <w:pStyle w:val="ListParagraph"/>
        <w:numPr>
          <w:ilvl w:val="0"/>
          <w:numId w:val="13"/>
        </w:numPr>
        <w:spacing w:before="120" w:after="120" w:line="276" w:lineRule="auto"/>
        <w:rPr>
          <w:rFonts w:asciiTheme="minorHAnsi" w:hAnsiTheme="minorHAnsi" w:cstheme="minorHAnsi"/>
          <w:color w:val="000000" w:themeColor="text1"/>
        </w:rPr>
      </w:pPr>
      <w:r w:rsidRPr="0093237F">
        <w:rPr>
          <w:rFonts w:asciiTheme="minorHAnsi" w:hAnsiTheme="minorHAnsi" w:cstheme="minorHAnsi"/>
          <w:color w:val="000000" w:themeColor="text1"/>
        </w:rPr>
        <w:t xml:space="preserve">Frontière Kavinvira/Uvira (RD Congo) et Gatumba (Burundi) </w:t>
      </w:r>
    </w:p>
    <w:p w14:paraId="18CA0736" w14:textId="4BD4931D" w:rsidR="0093237F" w:rsidRPr="0093237F" w:rsidRDefault="0093237F" w:rsidP="0041596A">
      <w:pPr>
        <w:pStyle w:val="ListParagraph"/>
        <w:numPr>
          <w:ilvl w:val="0"/>
          <w:numId w:val="13"/>
        </w:numPr>
        <w:spacing w:before="120" w:after="120" w:line="276" w:lineRule="auto"/>
        <w:rPr>
          <w:rFonts w:asciiTheme="minorHAnsi" w:hAnsiTheme="minorHAnsi" w:cstheme="minorHAnsi"/>
          <w:color w:val="000000" w:themeColor="text1"/>
        </w:rPr>
      </w:pPr>
      <w:r w:rsidRPr="0093237F">
        <w:rPr>
          <w:rFonts w:asciiTheme="minorHAnsi" w:hAnsiTheme="minorHAnsi" w:cstheme="minorHAnsi"/>
          <w:color w:val="000000" w:themeColor="text1"/>
        </w:rPr>
        <w:t>Frontière Petite Barrière/Goma (RD Congo) et Rubavu (Rwanda)</w:t>
      </w:r>
    </w:p>
    <w:p w14:paraId="0B707549" w14:textId="6C02F5CF" w:rsidR="0093237F" w:rsidRPr="0093237F" w:rsidRDefault="0093237F" w:rsidP="0041596A">
      <w:pPr>
        <w:pStyle w:val="ListParagraph"/>
        <w:numPr>
          <w:ilvl w:val="0"/>
          <w:numId w:val="13"/>
        </w:numPr>
        <w:spacing w:before="120" w:after="120" w:line="276" w:lineRule="auto"/>
        <w:rPr>
          <w:rFonts w:asciiTheme="minorHAnsi" w:hAnsiTheme="minorHAnsi" w:cstheme="minorHAnsi"/>
          <w:color w:val="000000" w:themeColor="text1"/>
        </w:rPr>
      </w:pPr>
      <w:r>
        <w:rPr>
          <w:rFonts w:asciiTheme="minorHAnsi" w:hAnsiTheme="minorHAnsi" w:cstheme="minorHAnsi"/>
          <w:color w:val="000000" w:themeColor="text1"/>
        </w:rPr>
        <w:t>Frontière Grande Barrière/</w:t>
      </w:r>
      <w:r w:rsidRPr="001B5053">
        <w:rPr>
          <w:rFonts w:asciiTheme="minorHAnsi" w:hAnsiTheme="minorHAnsi" w:cstheme="minorHAnsi"/>
          <w:color w:val="000000" w:themeColor="text1"/>
        </w:rPr>
        <w:t>Goma (RD Congo) et Rubavu (Rwanda)</w:t>
      </w:r>
    </w:p>
    <w:p w14:paraId="65ED0A34" w14:textId="5DC7ECA2" w:rsidR="0093237F" w:rsidRDefault="0093237F" w:rsidP="0041596A">
      <w:pPr>
        <w:pStyle w:val="ListParagraph"/>
        <w:numPr>
          <w:ilvl w:val="0"/>
          <w:numId w:val="13"/>
        </w:numPr>
        <w:spacing w:before="120" w:after="120" w:line="276" w:lineRule="auto"/>
        <w:rPr>
          <w:rFonts w:asciiTheme="minorHAnsi" w:hAnsiTheme="minorHAnsi" w:cstheme="minorHAnsi"/>
          <w:color w:val="000000" w:themeColor="text1"/>
        </w:rPr>
      </w:pPr>
      <w:r>
        <w:rPr>
          <w:rFonts w:asciiTheme="minorHAnsi" w:hAnsiTheme="minorHAnsi" w:cstheme="minorHAnsi"/>
          <w:color w:val="000000" w:themeColor="text1"/>
        </w:rPr>
        <w:t>Frontière Ruzizi1/</w:t>
      </w:r>
      <w:r w:rsidRPr="0093237F">
        <w:rPr>
          <w:rFonts w:asciiTheme="minorHAnsi" w:hAnsiTheme="minorHAnsi" w:cstheme="minorHAnsi"/>
          <w:color w:val="000000" w:themeColor="text1"/>
        </w:rPr>
        <w:t>Bukavu (RD Congo) et Rusizi (Rwanda)</w:t>
      </w:r>
    </w:p>
    <w:p w14:paraId="74502225" w14:textId="032DB635" w:rsidR="0093237F" w:rsidRPr="0093237F" w:rsidRDefault="0093237F" w:rsidP="0041596A">
      <w:pPr>
        <w:pStyle w:val="ListParagraph"/>
        <w:numPr>
          <w:ilvl w:val="0"/>
          <w:numId w:val="13"/>
        </w:numPr>
        <w:spacing w:before="120" w:after="120" w:line="276" w:lineRule="auto"/>
        <w:rPr>
          <w:rFonts w:asciiTheme="minorHAnsi" w:hAnsiTheme="minorHAnsi" w:cstheme="minorHAnsi"/>
          <w:color w:val="000000" w:themeColor="text1"/>
        </w:rPr>
      </w:pPr>
      <w:r>
        <w:rPr>
          <w:rFonts w:asciiTheme="minorHAnsi" w:hAnsiTheme="minorHAnsi" w:cstheme="minorHAnsi"/>
          <w:color w:val="000000" w:themeColor="text1"/>
        </w:rPr>
        <w:t>Frontière Ruzizi2/Bukavu</w:t>
      </w:r>
      <w:r w:rsidRPr="0093237F">
        <w:rPr>
          <w:rFonts w:asciiTheme="minorHAnsi" w:hAnsiTheme="minorHAnsi" w:cstheme="minorHAnsi"/>
          <w:color w:val="000000" w:themeColor="text1"/>
        </w:rPr>
        <w:t xml:space="preserve"> (RD Congo) et Rusizi (Rwanda)</w:t>
      </w:r>
    </w:p>
    <w:p w14:paraId="7D05034D" w14:textId="0E41BD7D" w:rsidR="0093237F" w:rsidRDefault="0093237F" w:rsidP="0041596A">
      <w:pPr>
        <w:pStyle w:val="ListParagraph"/>
        <w:numPr>
          <w:ilvl w:val="0"/>
          <w:numId w:val="13"/>
        </w:numPr>
        <w:spacing w:before="120" w:after="120" w:line="276" w:lineRule="auto"/>
        <w:rPr>
          <w:rFonts w:asciiTheme="minorHAnsi" w:hAnsiTheme="minorHAnsi" w:cstheme="minorHAnsi"/>
          <w:color w:val="000000" w:themeColor="text1"/>
        </w:rPr>
      </w:pPr>
      <w:r w:rsidRPr="0093237F">
        <w:rPr>
          <w:rFonts w:asciiTheme="minorHAnsi" w:hAnsiTheme="minorHAnsi" w:cstheme="minorHAnsi"/>
          <w:color w:val="000000" w:themeColor="text1"/>
        </w:rPr>
        <w:t xml:space="preserve">Frontière Kamanyola (RD Congo) </w:t>
      </w:r>
      <w:r>
        <w:rPr>
          <w:rFonts w:asciiTheme="minorHAnsi" w:hAnsiTheme="minorHAnsi" w:cstheme="minorHAnsi"/>
          <w:color w:val="000000" w:themeColor="text1"/>
        </w:rPr>
        <w:t>et</w:t>
      </w:r>
      <w:r w:rsidRPr="0093237F">
        <w:rPr>
          <w:rFonts w:asciiTheme="minorHAnsi" w:hAnsiTheme="minorHAnsi" w:cstheme="minorHAnsi"/>
          <w:color w:val="000000" w:themeColor="text1"/>
        </w:rPr>
        <w:t xml:space="preserve"> Bugarama (Rwanda) </w:t>
      </w:r>
    </w:p>
    <w:p w14:paraId="3183455C" w14:textId="604C4995" w:rsidR="0093237F" w:rsidRPr="0093237F" w:rsidRDefault="0093237F" w:rsidP="0041596A">
      <w:pPr>
        <w:pStyle w:val="ListParagraph"/>
        <w:numPr>
          <w:ilvl w:val="0"/>
          <w:numId w:val="13"/>
        </w:numPr>
        <w:spacing w:before="120" w:after="120"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Frontière </w:t>
      </w:r>
      <w:r w:rsidRPr="0093237F">
        <w:rPr>
          <w:rFonts w:asciiTheme="minorHAnsi" w:hAnsiTheme="minorHAnsi" w:cstheme="minorHAnsi"/>
          <w:color w:val="000000" w:themeColor="text1"/>
        </w:rPr>
        <w:t xml:space="preserve">Ruhwa (Rwanda) </w:t>
      </w:r>
      <w:r>
        <w:rPr>
          <w:rFonts w:asciiTheme="minorHAnsi" w:hAnsiTheme="minorHAnsi" w:cstheme="minorHAnsi"/>
          <w:color w:val="000000" w:themeColor="text1"/>
        </w:rPr>
        <w:t xml:space="preserve">et </w:t>
      </w:r>
      <w:r w:rsidRPr="0093237F">
        <w:rPr>
          <w:rFonts w:asciiTheme="minorHAnsi" w:hAnsiTheme="minorHAnsi" w:cstheme="minorHAnsi"/>
          <w:color w:val="000000" w:themeColor="text1"/>
        </w:rPr>
        <w:t xml:space="preserve">Cibitoke (Burundi) </w:t>
      </w:r>
    </w:p>
    <w:p w14:paraId="14089DEF" w14:textId="0BBAE1E8" w:rsidR="0093237F" w:rsidRPr="0093237F" w:rsidRDefault="0093237F" w:rsidP="0041596A">
      <w:pPr>
        <w:pStyle w:val="ListParagraph"/>
        <w:numPr>
          <w:ilvl w:val="0"/>
          <w:numId w:val="13"/>
        </w:numPr>
        <w:spacing w:before="120" w:after="120" w:line="276" w:lineRule="auto"/>
        <w:rPr>
          <w:rFonts w:asciiTheme="minorHAnsi" w:hAnsiTheme="minorHAnsi" w:cstheme="minorHAnsi"/>
          <w:color w:val="000000" w:themeColor="text1"/>
        </w:rPr>
      </w:pPr>
      <w:r>
        <w:rPr>
          <w:rFonts w:asciiTheme="minorHAnsi" w:hAnsiTheme="minorHAnsi" w:cstheme="minorHAnsi"/>
          <w:color w:val="000000" w:themeColor="text1"/>
        </w:rPr>
        <w:t>Frontière Kanyaru Haut/</w:t>
      </w:r>
      <w:r w:rsidRPr="0093237F">
        <w:rPr>
          <w:rFonts w:asciiTheme="minorHAnsi" w:hAnsiTheme="minorHAnsi" w:cstheme="minorHAnsi"/>
          <w:color w:val="000000" w:themeColor="text1"/>
        </w:rPr>
        <w:t xml:space="preserve">Mparamirundi (Burundi) </w:t>
      </w:r>
      <w:r>
        <w:rPr>
          <w:rFonts w:asciiTheme="minorHAnsi" w:hAnsiTheme="minorHAnsi" w:cstheme="minorHAnsi"/>
          <w:color w:val="000000" w:themeColor="text1"/>
        </w:rPr>
        <w:t>et</w:t>
      </w:r>
      <w:r w:rsidRPr="0093237F">
        <w:rPr>
          <w:rFonts w:asciiTheme="minorHAnsi" w:hAnsiTheme="minorHAnsi" w:cstheme="minorHAnsi"/>
          <w:color w:val="000000" w:themeColor="text1"/>
        </w:rPr>
        <w:t xml:space="preserve"> Akanyaru (Rwanda) </w:t>
      </w:r>
    </w:p>
    <w:p w14:paraId="63B9C122" w14:textId="649295CA" w:rsidR="009E26FB" w:rsidRPr="00A82041" w:rsidRDefault="0093237F" w:rsidP="00A82041">
      <w:pPr>
        <w:pStyle w:val="ListParagraph"/>
        <w:numPr>
          <w:ilvl w:val="0"/>
          <w:numId w:val="13"/>
        </w:numPr>
        <w:spacing w:before="120" w:after="120" w:line="276" w:lineRule="auto"/>
        <w:rPr>
          <w:rFonts w:asciiTheme="minorHAnsi" w:hAnsiTheme="minorHAnsi" w:cstheme="minorHAnsi"/>
          <w:color w:val="000000" w:themeColor="text1"/>
        </w:rPr>
      </w:pPr>
      <w:r>
        <w:rPr>
          <w:rFonts w:asciiTheme="minorHAnsi" w:hAnsiTheme="minorHAnsi" w:cstheme="minorHAnsi"/>
          <w:color w:val="000000" w:themeColor="text1"/>
        </w:rPr>
        <w:t>Frontière Gasenyi/</w:t>
      </w:r>
      <w:r w:rsidRPr="0093237F">
        <w:rPr>
          <w:rFonts w:asciiTheme="minorHAnsi" w:hAnsiTheme="minorHAnsi" w:cstheme="minorHAnsi"/>
          <w:color w:val="000000" w:themeColor="text1"/>
        </w:rPr>
        <w:t xml:space="preserve">Kirundo (Burundi) </w:t>
      </w:r>
      <w:r>
        <w:rPr>
          <w:rFonts w:asciiTheme="minorHAnsi" w:hAnsiTheme="minorHAnsi" w:cstheme="minorHAnsi"/>
          <w:color w:val="000000" w:themeColor="text1"/>
        </w:rPr>
        <w:t>et</w:t>
      </w:r>
      <w:r w:rsidRPr="0093237F">
        <w:rPr>
          <w:rFonts w:asciiTheme="minorHAnsi" w:hAnsiTheme="minorHAnsi" w:cstheme="minorHAnsi"/>
          <w:color w:val="000000" w:themeColor="text1"/>
        </w:rPr>
        <w:t xml:space="preserve"> Nemba (Rwanda)  </w:t>
      </w:r>
    </w:p>
    <w:p w14:paraId="6039DF0A" w14:textId="39FBC169" w:rsidR="00D712CB" w:rsidRDefault="009E26FB" w:rsidP="003A24A9">
      <w:pPr>
        <w:spacing w:before="120" w:after="120"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Par ailleurs, International Alert a </w:t>
      </w:r>
      <w:r w:rsidR="00D712CB">
        <w:rPr>
          <w:rFonts w:asciiTheme="minorHAnsi" w:hAnsiTheme="minorHAnsi" w:cstheme="minorHAnsi"/>
          <w:color w:val="000000" w:themeColor="text1"/>
        </w:rPr>
        <w:t>utilisé des approches, méthodologies et activités diverses, telles que :</w:t>
      </w:r>
    </w:p>
    <w:p w14:paraId="13A08AA2" w14:textId="2802494A" w:rsidR="00D712CB" w:rsidRPr="009728FC" w:rsidRDefault="00D712CB"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Pr>
          <w:rFonts w:asciiTheme="minorHAnsi" w:hAnsiTheme="minorHAnsi" w:cstheme="minorHAnsi"/>
          <w:color w:val="000000" w:themeColor="text1"/>
        </w:rPr>
        <w:t>La s</w:t>
      </w:r>
      <w:r w:rsidRPr="003A24A9">
        <w:rPr>
          <w:rFonts w:asciiTheme="minorHAnsi" w:hAnsiTheme="minorHAnsi" w:cstheme="minorHAnsi"/>
          <w:color w:val="000000" w:themeColor="text1"/>
        </w:rPr>
        <w:t>ensibilité au conflit</w:t>
      </w:r>
      <w:r>
        <w:rPr>
          <w:rFonts w:asciiTheme="minorHAnsi" w:hAnsiTheme="minorHAnsi" w:cstheme="minorHAnsi"/>
          <w:color w:val="000000" w:themeColor="text1"/>
        </w:rPr>
        <w:t>, pour</w:t>
      </w:r>
      <w:r w:rsidRPr="003A24A9">
        <w:rPr>
          <w:rFonts w:asciiTheme="minorHAnsi" w:hAnsiTheme="minorHAnsi" w:cstheme="minorHAnsi"/>
          <w:color w:val="000000" w:themeColor="text1"/>
        </w:rPr>
        <w:t xml:space="preserve"> </w:t>
      </w:r>
      <w:r>
        <w:rPr>
          <w:rFonts w:asciiTheme="minorHAnsi" w:hAnsiTheme="minorHAnsi" w:cstheme="minorHAnsi"/>
          <w:color w:val="000000" w:themeColor="text1"/>
        </w:rPr>
        <w:t>c</w:t>
      </w:r>
      <w:r w:rsidRPr="003A24A9">
        <w:rPr>
          <w:rFonts w:asciiTheme="minorHAnsi" w:hAnsiTheme="minorHAnsi" w:cstheme="minorHAnsi"/>
          <w:color w:val="000000" w:themeColor="text1"/>
          <w:shd w:val="clear" w:color="auto" w:fill="FFFFFF" w:themeFill="background1"/>
        </w:rPr>
        <w:t>omprendre le contexte d</w:t>
      </w:r>
      <w:r>
        <w:rPr>
          <w:rFonts w:asciiTheme="minorHAnsi" w:hAnsiTheme="minorHAnsi" w:cstheme="minorHAnsi"/>
          <w:color w:val="000000" w:themeColor="text1"/>
          <w:shd w:val="clear" w:color="auto" w:fill="FFFFFF" w:themeFill="background1"/>
        </w:rPr>
        <w:t>es</w:t>
      </w:r>
      <w:r w:rsidRPr="003A24A9">
        <w:rPr>
          <w:rFonts w:asciiTheme="minorHAnsi" w:hAnsiTheme="minorHAnsi" w:cstheme="minorHAnsi"/>
          <w:color w:val="000000" w:themeColor="text1"/>
          <w:shd w:val="clear" w:color="auto" w:fill="FFFFFF" w:themeFill="background1"/>
        </w:rPr>
        <w:t xml:space="preserve"> dynamique</w:t>
      </w:r>
      <w:r>
        <w:rPr>
          <w:rFonts w:asciiTheme="minorHAnsi" w:hAnsiTheme="minorHAnsi" w:cstheme="minorHAnsi"/>
          <w:color w:val="000000" w:themeColor="text1"/>
          <w:shd w:val="clear" w:color="auto" w:fill="FFFFFF" w:themeFill="background1"/>
        </w:rPr>
        <w:t>s</w:t>
      </w:r>
      <w:r w:rsidRPr="003A24A9">
        <w:rPr>
          <w:rFonts w:asciiTheme="minorHAnsi" w:hAnsiTheme="minorHAnsi" w:cstheme="minorHAnsi"/>
          <w:color w:val="000000" w:themeColor="text1"/>
          <w:shd w:val="clear" w:color="auto" w:fill="FFFFFF" w:themeFill="background1"/>
        </w:rPr>
        <w:t xml:space="preserve"> d</w:t>
      </w:r>
      <w:r>
        <w:rPr>
          <w:rFonts w:asciiTheme="minorHAnsi" w:hAnsiTheme="minorHAnsi" w:cstheme="minorHAnsi"/>
          <w:color w:val="000000" w:themeColor="text1"/>
          <w:shd w:val="clear" w:color="auto" w:fill="FFFFFF" w:themeFill="background1"/>
        </w:rPr>
        <w:t>es</w:t>
      </w:r>
      <w:r w:rsidRPr="003A24A9">
        <w:rPr>
          <w:rFonts w:asciiTheme="minorHAnsi" w:hAnsiTheme="minorHAnsi" w:cstheme="minorHAnsi"/>
          <w:color w:val="000000" w:themeColor="text1"/>
          <w:shd w:val="clear" w:color="auto" w:fill="FFFFFF" w:themeFill="background1"/>
        </w:rPr>
        <w:t xml:space="preserve"> conflit</w:t>
      </w:r>
      <w:r>
        <w:rPr>
          <w:rFonts w:asciiTheme="minorHAnsi" w:hAnsiTheme="minorHAnsi" w:cstheme="minorHAnsi"/>
          <w:color w:val="000000" w:themeColor="text1"/>
          <w:shd w:val="clear" w:color="auto" w:fill="FFFFFF" w:themeFill="background1"/>
        </w:rPr>
        <w:t>s</w:t>
      </w:r>
      <w:r w:rsidRPr="003A24A9">
        <w:rPr>
          <w:rFonts w:asciiTheme="minorHAnsi" w:hAnsiTheme="minorHAnsi" w:cstheme="minorHAnsi"/>
          <w:color w:val="000000" w:themeColor="text1"/>
          <w:shd w:val="clear" w:color="auto" w:fill="FFFFFF" w:themeFill="background1"/>
        </w:rPr>
        <w:t>, l'interaction bidirectionnelle entre l'intervention et le contexte et l'impact du contexte sur l'intervention</w:t>
      </w:r>
    </w:p>
    <w:p w14:paraId="10F31DC1" w14:textId="1BD00A82" w:rsidR="00D712CB" w:rsidRDefault="00D712CB"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Pr>
          <w:rFonts w:asciiTheme="minorHAnsi" w:hAnsiTheme="minorHAnsi" w:cstheme="minorHAnsi"/>
          <w:color w:val="000000" w:themeColor="text1"/>
        </w:rPr>
        <w:t>L</w:t>
      </w:r>
      <w:r w:rsidR="009E26FB">
        <w:rPr>
          <w:rFonts w:asciiTheme="minorHAnsi" w:hAnsiTheme="minorHAnsi" w:cstheme="minorHAnsi"/>
          <w:color w:val="000000" w:themeColor="text1"/>
        </w:rPr>
        <w:t>e renforcement</w:t>
      </w:r>
      <w:r w:rsidRPr="003A24A9">
        <w:rPr>
          <w:rFonts w:asciiTheme="minorHAnsi" w:hAnsiTheme="minorHAnsi" w:cstheme="minorHAnsi"/>
          <w:color w:val="000000" w:themeColor="text1"/>
        </w:rPr>
        <w:t xml:space="preserve"> économique</w:t>
      </w:r>
      <w:r>
        <w:rPr>
          <w:rFonts w:asciiTheme="minorHAnsi" w:hAnsiTheme="minorHAnsi" w:cstheme="minorHAnsi"/>
          <w:color w:val="000000" w:themeColor="text1"/>
        </w:rPr>
        <w:t xml:space="preserve"> de femmes</w:t>
      </w:r>
      <w:r w:rsidR="009E26FB">
        <w:rPr>
          <w:rFonts w:asciiTheme="minorHAnsi" w:hAnsiTheme="minorHAnsi" w:cstheme="minorHAnsi"/>
          <w:color w:val="000000" w:themeColor="text1"/>
        </w:rPr>
        <w:t xml:space="preserve"> petites commerçantes transfrontalières</w:t>
      </w:r>
      <w:r>
        <w:rPr>
          <w:rFonts w:asciiTheme="minorHAnsi" w:hAnsiTheme="minorHAnsi" w:cstheme="minorHAnsi"/>
          <w:color w:val="000000" w:themeColor="text1"/>
        </w:rPr>
        <w:t>, en incluant :</w:t>
      </w:r>
    </w:p>
    <w:p w14:paraId="59C931BB" w14:textId="172FDA5F" w:rsidR="00D712CB" w:rsidRDefault="00D712CB" w:rsidP="00A82041">
      <w:pPr>
        <w:pStyle w:val="ListParagraph"/>
        <w:numPr>
          <w:ilvl w:val="1"/>
          <w:numId w:val="3"/>
        </w:numPr>
        <w:spacing w:before="120" w:after="120" w:line="276" w:lineRule="auto"/>
        <w:ind w:left="993" w:hanging="284"/>
        <w:rPr>
          <w:rFonts w:asciiTheme="minorHAnsi" w:hAnsiTheme="minorHAnsi" w:cstheme="minorHAnsi"/>
          <w:color w:val="000000" w:themeColor="text1"/>
        </w:rPr>
      </w:pPr>
      <w:r>
        <w:rPr>
          <w:rFonts w:asciiTheme="minorHAnsi" w:hAnsiTheme="minorHAnsi" w:cstheme="minorHAnsi"/>
          <w:color w:val="000000" w:themeColor="text1"/>
        </w:rPr>
        <w:t>L’alphabétisation de</w:t>
      </w:r>
      <w:r w:rsidR="009E26FB">
        <w:rPr>
          <w:rFonts w:asciiTheme="minorHAnsi" w:hAnsiTheme="minorHAnsi" w:cstheme="minorHAnsi"/>
          <w:color w:val="000000" w:themeColor="text1"/>
        </w:rPr>
        <w:t>s</w:t>
      </w:r>
      <w:r>
        <w:rPr>
          <w:rFonts w:asciiTheme="minorHAnsi" w:hAnsiTheme="minorHAnsi" w:cstheme="minorHAnsi"/>
          <w:color w:val="000000" w:themeColor="text1"/>
        </w:rPr>
        <w:t xml:space="preserve"> </w:t>
      </w:r>
      <w:r w:rsidR="009E26FB">
        <w:rPr>
          <w:rFonts w:asciiTheme="minorHAnsi" w:hAnsiTheme="minorHAnsi" w:cstheme="minorHAnsi"/>
          <w:color w:val="000000" w:themeColor="text1"/>
        </w:rPr>
        <w:t>FPCT</w:t>
      </w:r>
    </w:p>
    <w:p w14:paraId="1685AAC1" w14:textId="0402ECBC" w:rsidR="00D712CB" w:rsidRDefault="00D712CB" w:rsidP="00A82041">
      <w:pPr>
        <w:pStyle w:val="ListParagraph"/>
        <w:numPr>
          <w:ilvl w:val="1"/>
          <w:numId w:val="3"/>
        </w:numPr>
        <w:spacing w:before="120" w:after="120" w:line="276" w:lineRule="auto"/>
        <w:ind w:left="993" w:hanging="284"/>
        <w:rPr>
          <w:rFonts w:asciiTheme="minorHAnsi" w:hAnsiTheme="minorHAnsi" w:cstheme="minorHAnsi"/>
          <w:color w:val="000000" w:themeColor="text1"/>
        </w:rPr>
      </w:pPr>
      <w:r>
        <w:rPr>
          <w:rFonts w:asciiTheme="minorHAnsi" w:hAnsiTheme="minorHAnsi" w:cstheme="minorHAnsi"/>
          <w:color w:val="000000" w:themeColor="text1"/>
        </w:rPr>
        <w:t>L</w:t>
      </w:r>
      <w:r w:rsidRPr="007B3F57">
        <w:rPr>
          <w:rFonts w:asciiTheme="minorHAnsi" w:hAnsiTheme="minorHAnsi" w:cstheme="minorHAnsi"/>
          <w:color w:val="000000" w:themeColor="text1"/>
        </w:rPr>
        <w:t xml:space="preserve">es formations et </w:t>
      </w:r>
      <w:r>
        <w:rPr>
          <w:rFonts w:asciiTheme="minorHAnsi" w:hAnsiTheme="minorHAnsi" w:cstheme="minorHAnsi"/>
          <w:color w:val="000000" w:themeColor="text1"/>
        </w:rPr>
        <w:t xml:space="preserve">le </w:t>
      </w:r>
      <w:r w:rsidRPr="007B3F57">
        <w:rPr>
          <w:rFonts w:asciiTheme="minorHAnsi" w:hAnsiTheme="minorHAnsi" w:cstheme="minorHAnsi"/>
          <w:color w:val="000000" w:themeColor="text1"/>
        </w:rPr>
        <w:t>coaching en entrepreneuriat et en éducation financière</w:t>
      </w:r>
      <w:r w:rsidR="009E26FB">
        <w:rPr>
          <w:rFonts w:asciiTheme="minorHAnsi" w:hAnsiTheme="minorHAnsi" w:cstheme="minorHAnsi"/>
          <w:color w:val="000000" w:themeColor="text1"/>
        </w:rPr>
        <w:t xml:space="preserve"> des FPCT</w:t>
      </w:r>
      <w:r>
        <w:rPr>
          <w:rFonts w:asciiTheme="minorHAnsi" w:hAnsiTheme="minorHAnsi" w:cstheme="minorHAnsi"/>
          <w:color w:val="000000" w:themeColor="text1"/>
        </w:rPr>
        <w:t>, ainsi qu’en leadership</w:t>
      </w:r>
    </w:p>
    <w:p w14:paraId="20F45D18" w14:textId="6BB35776" w:rsidR="00D712CB" w:rsidRDefault="00D712CB" w:rsidP="00A82041">
      <w:pPr>
        <w:pStyle w:val="ListParagraph"/>
        <w:numPr>
          <w:ilvl w:val="1"/>
          <w:numId w:val="3"/>
        </w:numPr>
        <w:spacing w:before="120" w:after="120" w:line="276" w:lineRule="auto"/>
        <w:ind w:left="993" w:hanging="284"/>
        <w:rPr>
          <w:rFonts w:asciiTheme="minorHAnsi" w:hAnsiTheme="minorHAnsi" w:cstheme="minorHAnsi"/>
          <w:color w:val="000000" w:themeColor="text1"/>
        </w:rPr>
      </w:pPr>
      <w:r>
        <w:rPr>
          <w:rFonts w:asciiTheme="minorHAnsi" w:hAnsiTheme="minorHAnsi" w:cstheme="minorHAnsi"/>
          <w:color w:val="000000" w:themeColor="text1"/>
        </w:rPr>
        <w:t>L</w:t>
      </w:r>
      <w:r w:rsidRPr="007B3F57">
        <w:rPr>
          <w:rFonts w:asciiTheme="minorHAnsi" w:hAnsiTheme="minorHAnsi" w:cstheme="minorHAnsi"/>
          <w:color w:val="000000" w:themeColor="text1"/>
        </w:rPr>
        <w:t xml:space="preserve">a structuration </w:t>
      </w:r>
      <w:r>
        <w:rPr>
          <w:rFonts w:asciiTheme="minorHAnsi" w:hAnsiTheme="minorHAnsi" w:cstheme="minorHAnsi"/>
          <w:color w:val="000000" w:themeColor="text1"/>
        </w:rPr>
        <w:t xml:space="preserve">des FPCT </w:t>
      </w:r>
      <w:r w:rsidRPr="007B3F57">
        <w:rPr>
          <w:rFonts w:asciiTheme="minorHAnsi" w:hAnsiTheme="minorHAnsi" w:cstheme="minorHAnsi"/>
          <w:color w:val="000000" w:themeColor="text1"/>
        </w:rPr>
        <w:t xml:space="preserve">en </w:t>
      </w:r>
      <w:r>
        <w:rPr>
          <w:rFonts w:asciiTheme="minorHAnsi" w:hAnsiTheme="minorHAnsi" w:cstheme="minorHAnsi"/>
          <w:color w:val="000000" w:themeColor="text1"/>
        </w:rPr>
        <w:t>associations villageoises d’épargne et de crédit (</w:t>
      </w:r>
      <w:r w:rsidRPr="007B3F57">
        <w:rPr>
          <w:rFonts w:asciiTheme="minorHAnsi" w:hAnsiTheme="minorHAnsi" w:cstheme="minorHAnsi"/>
          <w:color w:val="000000" w:themeColor="text1"/>
        </w:rPr>
        <w:t>AVEC</w:t>
      </w:r>
      <w:r>
        <w:rPr>
          <w:rFonts w:asciiTheme="minorHAnsi" w:hAnsiTheme="minorHAnsi" w:cstheme="minorHAnsi"/>
          <w:color w:val="000000" w:themeColor="text1"/>
        </w:rPr>
        <w:t>)</w:t>
      </w:r>
      <w:r w:rsidRPr="007B3F57">
        <w:rPr>
          <w:rFonts w:asciiTheme="minorHAnsi" w:hAnsiTheme="minorHAnsi" w:cstheme="minorHAnsi"/>
          <w:color w:val="000000" w:themeColor="text1"/>
        </w:rPr>
        <w:t xml:space="preserve"> et la connexion </w:t>
      </w:r>
      <w:r>
        <w:rPr>
          <w:rFonts w:asciiTheme="minorHAnsi" w:hAnsiTheme="minorHAnsi" w:cstheme="minorHAnsi"/>
          <w:color w:val="000000" w:themeColor="text1"/>
        </w:rPr>
        <w:t xml:space="preserve">des FPCT </w:t>
      </w:r>
      <w:r w:rsidRPr="007B3F57">
        <w:rPr>
          <w:rFonts w:asciiTheme="minorHAnsi" w:hAnsiTheme="minorHAnsi" w:cstheme="minorHAnsi"/>
          <w:color w:val="000000" w:themeColor="text1"/>
        </w:rPr>
        <w:t>aux institutions de microfinance</w:t>
      </w:r>
    </w:p>
    <w:p w14:paraId="59A43749" w14:textId="77777777" w:rsidR="00D712CB" w:rsidRDefault="00D712CB" w:rsidP="00A82041">
      <w:pPr>
        <w:pStyle w:val="ListParagraph"/>
        <w:numPr>
          <w:ilvl w:val="1"/>
          <w:numId w:val="3"/>
        </w:numPr>
        <w:spacing w:before="120" w:after="120" w:line="276" w:lineRule="auto"/>
        <w:ind w:left="993" w:hanging="284"/>
        <w:rPr>
          <w:rFonts w:asciiTheme="minorHAnsi" w:hAnsiTheme="minorHAnsi" w:cstheme="minorHAnsi"/>
          <w:color w:val="000000" w:themeColor="text1"/>
        </w:rPr>
      </w:pPr>
      <w:r>
        <w:rPr>
          <w:rFonts w:asciiTheme="minorHAnsi" w:hAnsiTheme="minorHAnsi" w:cstheme="minorHAnsi"/>
          <w:color w:val="000000" w:themeColor="text1"/>
        </w:rPr>
        <w:t>L</w:t>
      </w:r>
      <w:r w:rsidRPr="007B3F57">
        <w:rPr>
          <w:rFonts w:asciiTheme="minorHAnsi" w:hAnsiTheme="minorHAnsi" w:cstheme="minorHAnsi"/>
          <w:color w:val="000000" w:themeColor="text1"/>
        </w:rPr>
        <w:t xml:space="preserve">a structuration </w:t>
      </w:r>
      <w:r>
        <w:rPr>
          <w:rFonts w:asciiTheme="minorHAnsi" w:hAnsiTheme="minorHAnsi" w:cstheme="minorHAnsi"/>
          <w:color w:val="000000" w:themeColor="text1"/>
        </w:rPr>
        <w:t xml:space="preserve">des FPCT </w:t>
      </w:r>
      <w:r w:rsidRPr="007B3F57">
        <w:rPr>
          <w:rFonts w:asciiTheme="minorHAnsi" w:hAnsiTheme="minorHAnsi" w:cstheme="minorHAnsi"/>
          <w:color w:val="000000" w:themeColor="text1"/>
        </w:rPr>
        <w:t xml:space="preserve">en </w:t>
      </w:r>
      <w:r>
        <w:rPr>
          <w:rFonts w:asciiTheme="minorHAnsi" w:hAnsiTheme="minorHAnsi" w:cstheme="minorHAnsi"/>
          <w:color w:val="000000" w:themeColor="text1"/>
        </w:rPr>
        <w:t>c</w:t>
      </w:r>
      <w:r w:rsidRPr="007B3F57">
        <w:rPr>
          <w:rFonts w:asciiTheme="minorHAnsi" w:hAnsiTheme="minorHAnsi" w:cstheme="minorHAnsi"/>
          <w:color w:val="000000" w:themeColor="text1"/>
        </w:rPr>
        <w:t>oopératives</w:t>
      </w:r>
    </w:p>
    <w:p w14:paraId="44182866" w14:textId="7DA4B5CE" w:rsidR="00B46F53" w:rsidRDefault="00B46F53" w:rsidP="00A82041">
      <w:pPr>
        <w:pStyle w:val="ListParagraph"/>
        <w:numPr>
          <w:ilvl w:val="1"/>
          <w:numId w:val="3"/>
        </w:numPr>
        <w:spacing w:before="120" w:after="120" w:line="276" w:lineRule="auto"/>
        <w:ind w:left="993" w:hanging="284"/>
        <w:rPr>
          <w:rFonts w:asciiTheme="minorHAnsi" w:hAnsiTheme="minorHAnsi" w:cstheme="minorHAnsi"/>
          <w:color w:val="000000" w:themeColor="text1"/>
        </w:rPr>
      </w:pPr>
      <w:r>
        <w:rPr>
          <w:rFonts w:asciiTheme="minorHAnsi" w:hAnsiTheme="minorHAnsi" w:cstheme="minorHAnsi"/>
          <w:color w:val="000000" w:themeColor="text1"/>
        </w:rPr>
        <w:t>La structuration et/ou la redynamisation des plateformes des Associations des Commerçants Transfrontaliers</w:t>
      </w:r>
    </w:p>
    <w:p w14:paraId="0A3F9FE9" w14:textId="1DCCD5D9" w:rsidR="00B46F53" w:rsidRDefault="00B46F53" w:rsidP="00A82041">
      <w:pPr>
        <w:pStyle w:val="ListParagraph"/>
        <w:numPr>
          <w:ilvl w:val="1"/>
          <w:numId w:val="3"/>
        </w:numPr>
        <w:spacing w:before="120" w:after="120" w:line="276" w:lineRule="auto"/>
        <w:ind w:left="993" w:hanging="284"/>
        <w:rPr>
          <w:rFonts w:asciiTheme="minorHAnsi" w:hAnsiTheme="minorHAnsi" w:cstheme="minorHAnsi"/>
          <w:color w:val="000000" w:themeColor="text1"/>
        </w:rPr>
      </w:pPr>
      <w:r>
        <w:rPr>
          <w:rFonts w:asciiTheme="minorHAnsi" w:hAnsiTheme="minorHAnsi" w:cstheme="minorHAnsi"/>
          <w:color w:val="000000" w:themeColor="text1"/>
        </w:rPr>
        <w:t>Le financement des Business Plan des coopératives et leur accompagnement</w:t>
      </w:r>
    </w:p>
    <w:p w14:paraId="29986D52" w14:textId="47E8AFD3" w:rsidR="00B46F53" w:rsidRDefault="00B46F53" w:rsidP="00A82041">
      <w:pPr>
        <w:pStyle w:val="ListParagraph"/>
        <w:numPr>
          <w:ilvl w:val="1"/>
          <w:numId w:val="3"/>
        </w:numPr>
        <w:spacing w:before="120" w:after="120" w:line="276" w:lineRule="auto"/>
        <w:ind w:left="993" w:hanging="284"/>
        <w:rPr>
          <w:rFonts w:asciiTheme="minorHAnsi" w:hAnsiTheme="minorHAnsi" w:cstheme="minorHAnsi"/>
          <w:color w:val="000000" w:themeColor="text1"/>
        </w:rPr>
      </w:pPr>
      <w:r>
        <w:rPr>
          <w:rFonts w:asciiTheme="minorHAnsi" w:hAnsiTheme="minorHAnsi" w:cstheme="minorHAnsi"/>
          <w:color w:val="000000" w:themeColor="text1"/>
        </w:rPr>
        <w:t>Le réseautage des commerçants transfrontaliers au niveau sous-régional</w:t>
      </w:r>
    </w:p>
    <w:p w14:paraId="0BE9D5FF" w14:textId="66C3FD40" w:rsidR="00D712CB" w:rsidRDefault="00D712CB"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sidRPr="007B3F57">
        <w:rPr>
          <w:rFonts w:asciiTheme="minorHAnsi" w:hAnsiTheme="minorHAnsi" w:cstheme="minorHAnsi"/>
          <w:i/>
          <w:iCs/>
          <w:color w:val="000000" w:themeColor="text1"/>
        </w:rPr>
        <w:t>Business For Peace</w:t>
      </w:r>
      <w:r w:rsidR="009E26FB">
        <w:rPr>
          <w:rFonts w:asciiTheme="minorHAnsi" w:hAnsiTheme="minorHAnsi" w:cstheme="minorHAnsi"/>
          <w:color w:val="000000" w:themeColor="text1"/>
        </w:rPr>
        <w:t xml:space="preserve"> (e</w:t>
      </w:r>
      <w:r w:rsidR="009E26FB" w:rsidRPr="003A24A9">
        <w:rPr>
          <w:rFonts w:asciiTheme="minorHAnsi" w:hAnsiTheme="minorHAnsi" w:cstheme="minorHAnsi"/>
          <w:color w:val="000000" w:themeColor="text1"/>
        </w:rPr>
        <w:t>ntreprise</w:t>
      </w:r>
      <w:r w:rsidR="009E26FB">
        <w:rPr>
          <w:rFonts w:asciiTheme="minorHAnsi" w:hAnsiTheme="minorHAnsi" w:cstheme="minorHAnsi"/>
          <w:color w:val="000000" w:themeColor="text1"/>
        </w:rPr>
        <w:t>s</w:t>
      </w:r>
      <w:r w:rsidR="009E26FB" w:rsidRPr="003A24A9">
        <w:rPr>
          <w:rFonts w:asciiTheme="minorHAnsi" w:hAnsiTheme="minorHAnsi" w:cstheme="minorHAnsi"/>
          <w:color w:val="000000" w:themeColor="text1"/>
        </w:rPr>
        <w:t xml:space="preserve"> pour la paix</w:t>
      </w:r>
      <w:r w:rsidR="009E26FB">
        <w:rPr>
          <w:rFonts w:asciiTheme="minorHAnsi" w:hAnsiTheme="minorHAnsi" w:cstheme="minorHAnsi"/>
          <w:color w:val="000000" w:themeColor="text1"/>
        </w:rPr>
        <w:t xml:space="preserve"> en français)</w:t>
      </w:r>
      <w:r>
        <w:rPr>
          <w:rFonts w:asciiTheme="minorHAnsi" w:hAnsiTheme="minorHAnsi" w:cstheme="minorHAnsi"/>
          <w:color w:val="000000" w:themeColor="text1"/>
        </w:rPr>
        <w:t xml:space="preserve">, pour </w:t>
      </w:r>
      <w:r w:rsidRPr="007B3F57">
        <w:rPr>
          <w:rFonts w:asciiTheme="minorHAnsi" w:hAnsiTheme="minorHAnsi" w:cstheme="minorHAnsi"/>
          <w:color w:val="000000" w:themeColor="text1"/>
        </w:rPr>
        <w:t>comprendre les rôles positifs et négatifs que les entreprises peuvent jouer dans les situations de conflit</w:t>
      </w:r>
      <w:r>
        <w:rPr>
          <w:rFonts w:asciiTheme="minorHAnsi" w:hAnsiTheme="minorHAnsi" w:cstheme="minorHAnsi"/>
          <w:color w:val="000000" w:themeColor="text1"/>
        </w:rPr>
        <w:t xml:space="preserve"> pour </w:t>
      </w:r>
      <w:r w:rsidRPr="003A24A9">
        <w:rPr>
          <w:rFonts w:asciiTheme="minorHAnsi" w:hAnsiTheme="minorHAnsi" w:cstheme="minorHAnsi"/>
          <w:color w:val="000000" w:themeColor="text1"/>
        </w:rPr>
        <w:t>contribuer à la paix</w:t>
      </w:r>
    </w:p>
    <w:p w14:paraId="24C34F63" w14:textId="7AC2538D" w:rsidR="00D712CB" w:rsidRDefault="00D712CB"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Pr>
          <w:rFonts w:asciiTheme="minorHAnsi" w:hAnsiTheme="minorHAnsi" w:cstheme="minorHAnsi"/>
          <w:color w:val="000000" w:themeColor="text1"/>
        </w:rPr>
        <w:t>T</w:t>
      </w:r>
      <w:r w:rsidRPr="007B3F57">
        <w:rPr>
          <w:rFonts w:asciiTheme="minorHAnsi" w:hAnsiTheme="minorHAnsi" w:cstheme="minorHAnsi"/>
          <w:color w:val="000000" w:themeColor="text1"/>
        </w:rPr>
        <w:t xml:space="preserve">ransformation des dynamiques </w:t>
      </w:r>
      <w:r w:rsidRPr="003A24A9">
        <w:rPr>
          <w:rFonts w:asciiTheme="minorHAnsi" w:hAnsiTheme="minorHAnsi" w:cstheme="minorHAnsi"/>
          <w:color w:val="000000" w:themeColor="text1"/>
          <w:highlight w:val="white"/>
        </w:rPr>
        <w:t>d</w:t>
      </w:r>
      <w:r>
        <w:rPr>
          <w:rFonts w:asciiTheme="minorHAnsi" w:hAnsiTheme="minorHAnsi" w:cstheme="minorHAnsi"/>
          <w:color w:val="000000" w:themeColor="text1"/>
          <w:highlight w:val="white"/>
        </w:rPr>
        <w:t>e</w:t>
      </w:r>
      <w:r w:rsidRPr="003A24A9">
        <w:rPr>
          <w:rFonts w:asciiTheme="minorHAnsi" w:hAnsiTheme="minorHAnsi" w:cstheme="minorHAnsi"/>
          <w:color w:val="000000" w:themeColor="text1"/>
          <w:highlight w:val="white"/>
        </w:rPr>
        <w:t xml:space="preserve"> genre</w:t>
      </w:r>
      <w:r>
        <w:rPr>
          <w:rFonts w:asciiTheme="minorHAnsi" w:hAnsiTheme="minorHAnsi" w:cstheme="minorHAnsi"/>
          <w:color w:val="000000" w:themeColor="text1"/>
          <w:highlight w:val="white"/>
        </w:rPr>
        <w:t>, en incluant groupes de dialogue sur le genre pour des FPCT, groupes de dialogue sur le genre pour des épouses de FPCT et séances de réflexion en couples, pour</w:t>
      </w:r>
      <w:r w:rsidRPr="003A24A9">
        <w:rPr>
          <w:rFonts w:asciiTheme="minorHAnsi" w:hAnsiTheme="minorHAnsi" w:cstheme="minorHAnsi"/>
          <w:color w:val="000000" w:themeColor="text1"/>
          <w:highlight w:val="white"/>
        </w:rPr>
        <w:t> </w:t>
      </w:r>
      <w:r>
        <w:rPr>
          <w:rFonts w:asciiTheme="minorHAnsi" w:hAnsiTheme="minorHAnsi" w:cstheme="minorHAnsi"/>
          <w:color w:val="000000" w:themeColor="text1"/>
        </w:rPr>
        <w:t>analyse</w:t>
      </w:r>
      <w:r w:rsidR="009E26FB">
        <w:rPr>
          <w:rFonts w:asciiTheme="minorHAnsi" w:hAnsiTheme="minorHAnsi" w:cstheme="minorHAnsi"/>
          <w:color w:val="000000" w:themeColor="text1"/>
        </w:rPr>
        <w:t>r et transformer</w:t>
      </w:r>
      <w:r w:rsidRPr="003A24A9">
        <w:rPr>
          <w:rFonts w:asciiTheme="minorHAnsi" w:hAnsiTheme="minorHAnsi" w:cstheme="minorHAnsi"/>
          <w:color w:val="000000" w:themeColor="text1"/>
          <w:highlight w:val="white"/>
        </w:rPr>
        <w:t xml:space="preserve"> </w:t>
      </w:r>
      <w:r w:rsidR="009E26FB">
        <w:rPr>
          <w:rFonts w:asciiTheme="minorHAnsi" w:hAnsiTheme="minorHAnsi" w:cstheme="minorHAnsi"/>
          <w:color w:val="000000" w:themeColor="text1"/>
          <w:highlight w:val="white"/>
        </w:rPr>
        <w:t>d</w:t>
      </w:r>
      <w:r w:rsidRPr="003A24A9">
        <w:rPr>
          <w:rFonts w:asciiTheme="minorHAnsi" w:hAnsiTheme="minorHAnsi" w:cstheme="minorHAnsi"/>
          <w:color w:val="000000" w:themeColor="text1"/>
          <w:highlight w:val="white"/>
        </w:rPr>
        <w:t xml:space="preserve">es </w:t>
      </w:r>
      <w:r>
        <w:rPr>
          <w:rFonts w:asciiTheme="minorHAnsi" w:hAnsiTheme="minorHAnsi" w:cstheme="minorHAnsi"/>
          <w:color w:val="000000" w:themeColor="text1"/>
        </w:rPr>
        <w:t>dynamiques de genre</w:t>
      </w:r>
    </w:p>
    <w:p w14:paraId="10210D41" w14:textId="109B17CB" w:rsidR="00055B52" w:rsidRPr="003762EB" w:rsidRDefault="00055B52"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Pr>
          <w:rFonts w:asciiTheme="minorHAnsi" w:hAnsiTheme="minorHAnsi" w:cstheme="minorHAnsi"/>
          <w:color w:val="000000" w:themeColor="text1"/>
        </w:rPr>
        <w:t>Formation des autorités frontalières</w:t>
      </w:r>
      <w:r w:rsidR="00B46F53">
        <w:rPr>
          <w:rFonts w:asciiTheme="minorHAnsi" w:hAnsiTheme="minorHAnsi" w:cstheme="minorHAnsi"/>
          <w:color w:val="000000" w:themeColor="text1"/>
        </w:rPr>
        <w:t xml:space="preserve"> sur la règlementation douanière et transfrontalières, les accords de facilitation du commerce transfrontalier</w:t>
      </w:r>
      <w:r w:rsidR="0041596A">
        <w:rPr>
          <w:rFonts w:asciiTheme="minorHAnsi" w:hAnsiTheme="minorHAnsi" w:cstheme="minorHAnsi"/>
          <w:color w:val="000000" w:themeColor="text1"/>
        </w:rPr>
        <w:t xml:space="preserve"> dans la sous-région</w:t>
      </w:r>
      <w:r w:rsidR="00B46F53">
        <w:rPr>
          <w:rFonts w:asciiTheme="minorHAnsi" w:hAnsiTheme="minorHAnsi" w:cstheme="minorHAnsi"/>
          <w:color w:val="000000" w:themeColor="text1"/>
        </w:rPr>
        <w:t xml:space="preserve"> ainsi que les instruments juridiques qui protègent les droits des femmes</w:t>
      </w:r>
      <w:r>
        <w:rPr>
          <w:rFonts w:asciiTheme="minorHAnsi" w:hAnsiTheme="minorHAnsi" w:cstheme="minorHAnsi"/>
          <w:color w:val="000000" w:themeColor="text1"/>
        </w:rPr>
        <w:t xml:space="preserve"> </w:t>
      </w:r>
    </w:p>
    <w:p w14:paraId="68456E74" w14:textId="458479B7" w:rsidR="00055B52" w:rsidRDefault="00B46F53"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La Collaboration avec les </w:t>
      </w:r>
      <w:r w:rsidR="00A82041">
        <w:rPr>
          <w:rFonts w:asciiTheme="minorHAnsi" w:hAnsiTheme="minorHAnsi" w:cstheme="minorHAnsi"/>
          <w:color w:val="000000" w:themeColor="text1"/>
        </w:rPr>
        <w:t>IMF (Institutions de Micro-Fi</w:t>
      </w:r>
      <w:r w:rsidR="00DF3F8B">
        <w:rPr>
          <w:rFonts w:asciiTheme="minorHAnsi" w:hAnsiTheme="minorHAnsi" w:cstheme="minorHAnsi"/>
          <w:color w:val="000000" w:themeColor="text1"/>
        </w:rPr>
        <w:t>n</w:t>
      </w:r>
      <w:r w:rsidR="00A82041">
        <w:rPr>
          <w:rFonts w:asciiTheme="minorHAnsi" w:hAnsiTheme="minorHAnsi" w:cstheme="minorHAnsi"/>
          <w:color w:val="000000" w:themeColor="text1"/>
        </w:rPr>
        <w:t>ances)</w:t>
      </w:r>
      <w:r>
        <w:rPr>
          <w:rFonts w:asciiTheme="minorHAnsi" w:hAnsiTheme="minorHAnsi" w:cstheme="minorHAnsi"/>
          <w:color w:val="000000" w:themeColor="text1"/>
        </w:rPr>
        <w:t xml:space="preserve"> pour développer des produits financiers adaptés aux FPCT et aux jeunes ainsi que l’inclusion financière des FPCT et des jeunes</w:t>
      </w:r>
    </w:p>
    <w:p w14:paraId="3D067D19" w14:textId="1441C6C3" w:rsidR="002C0564" w:rsidRDefault="002C0564"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Pr>
          <w:rFonts w:asciiTheme="minorHAnsi" w:hAnsiTheme="minorHAnsi" w:cstheme="minorHAnsi"/>
          <w:color w:val="000000" w:themeColor="text1"/>
        </w:rPr>
        <w:t xml:space="preserve">Programmes </w:t>
      </w:r>
      <w:r w:rsidR="00B46F53">
        <w:rPr>
          <w:rFonts w:asciiTheme="minorHAnsi" w:hAnsiTheme="minorHAnsi" w:cstheme="minorHAnsi"/>
          <w:color w:val="000000" w:themeColor="text1"/>
        </w:rPr>
        <w:t xml:space="preserve">de communication </w:t>
      </w:r>
      <w:r>
        <w:rPr>
          <w:rFonts w:asciiTheme="minorHAnsi" w:hAnsiTheme="minorHAnsi" w:cstheme="minorHAnsi"/>
          <w:color w:val="000000" w:themeColor="text1"/>
        </w:rPr>
        <w:t>radio</w:t>
      </w:r>
      <w:r w:rsidR="00B46F53">
        <w:rPr>
          <w:rFonts w:asciiTheme="minorHAnsi" w:hAnsiTheme="minorHAnsi" w:cstheme="minorHAnsi"/>
          <w:color w:val="000000" w:themeColor="text1"/>
        </w:rPr>
        <w:t xml:space="preserve"> et campagnes de sensibilisation </w:t>
      </w:r>
      <w:r w:rsidR="00A82041">
        <w:rPr>
          <w:rFonts w:asciiTheme="minorHAnsi" w:hAnsiTheme="minorHAnsi" w:cstheme="minorHAnsi"/>
          <w:color w:val="000000" w:themeColor="text1"/>
        </w:rPr>
        <w:t>sur la</w:t>
      </w:r>
      <w:r w:rsidR="00B46F53" w:rsidRPr="00B46F53">
        <w:rPr>
          <w:rFonts w:asciiTheme="minorHAnsi" w:hAnsiTheme="minorHAnsi" w:cstheme="minorHAnsi"/>
          <w:color w:val="000000" w:themeColor="text1"/>
        </w:rPr>
        <w:t xml:space="preserve"> paix positive, le genre, la cohésion sociale et le climat des affaires</w:t>
      </w:r>
    </w:p>
    <w:p w14:paraId="73C941D5" w14:textId="670C91E2" w:rsidR="00D712CB" w:rsidRPr="003A24A9" w:rsidRDefault="00D712CB"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sidRPr="003A24A9">
        <w:rPr>
          <w:rFonts w:asciiTheme="minorHAnsi" w:hAnsiTheme="minorHAnsi" w:cstheme="minorHAnsi"/>
          <w:color w:val="000000" w:themeColor="text1"/>
        </w:rPr>
        <w:t xml:space="preserve">Plaidoyer proactif en vue d’influencer les décisions politiques ou les normes </w:t>
      </w:r>
      <w:r>
        <w:rPr>
          <w:rFonts w:asciiTheme="minorHAnsi" w:hAnsiTheme="minorHAnsi" w:cstheme="minorHAnsi"/>
          <w:color w:val="000000" w:themeColor="text1"/>
        </w:rPr>
        <w:t>et pratiques aux frontières</w:t>
      </w:r>
      <w:r w:rsidRPr="003A24A9">
        <w:rPr>
          <w:rFonts w:asciiTheme="minorHAnsi" w:hAnsiTheme="minorHAnsi" w:cstheme="minorHAnsi"/>
          <w:color w:val="000000" w:themeColor="text1"/>
        </w:rPr>
        <w:t>,</w:t>
      </w:r>
      <w:r>
        <w:rPr>
          <w:rFonts w:asciiTheme="minorHAnsi" w:hAnsiTheme="minorHAnsi" w:cstheme="minorHAnsi"/>
          <w:color w:val="000000" w:themeColor="text1"/>
        </w:rPr>
        <w:t xml:space="preserve"> et de</w:t>
      </w:r>
      <w:r w:rsidRPr="003A24A9">
        <w:rPr>
          <w:rFonts w:asciiTheme="minorHAnsi" w:hAnsiTheme="minorHAnsi" w:cstheme="minorHAnsi"/>
          <w:color w:val="000000" w:themeColor="text1"/>
        </w:rPr>
        <w:t xml:space="preserve"> mobiliser </w:t>
      </w:r>
      <w:r>
        <w:rPr>
          <w:rFonts w:asciiTheme="minorHAnsi" w:hAnsiTheme="minorHAnsi" w:cstheme="minorHAnsi"/>
          <w:color w:val="000000" w:themeColor="text1"/>
        </w:rPr>
        <w:t>d</w:t>
      </w:r>
      <w:r w:rsidRPr="003A24A9">
        <w:rPr>
          <w:rFonts w:asciiTheme="minorHAnsi" w:hAnsiTheme="minorHAnsi" w:cstheme="minorHAnsi"/>
          <w:color w:val="000000" w:themeColor="text1"/>
        </w:rPr>
        <w:t xml:space="preserve">es acteurs </w:t>
      </w:r>
      <w:r>
        <w:rPr>
          <w:rFonts w:asciiTheme="minorHAnsi" w:hAnsiTheme="minorHAnsi" w:cstheme="minorHAnsi"/>
          <w:color w:val="000000" w:themeColor="text1"/>
        </w:rPr>
        <w:t>clés</w:t>
      </w:r>
    </w:p>
    <w:p w14:paraId="0AEF836A" w14:textId="4E06F222" w:rsidR="00D712CB" w:rsidRPr="00AC48B1" w:rsidRDefault="00D712CB"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sidRPr="003A24A9">
        <w:rPr>
          <w:rFonts w:asciiTheme="minorHAnsi" w:hAnsiTheme="minorHAnsi" w:cstheme="minorHAnsi"/>
          <w:color w:val="000000" w:themeColor="text1"/>
        </w:rPr>
        <w:t>Dialogue transfrontalier</w:t>
      </w:r>
      <w:r>
        <w:rPr>
          <w:rFonts w:asciiTheme="minorHAnsi" w:hAnsiTheme="minorHAnsi" w:cstheme="minorHAnsi"/>
          <w:color w:val="000000" w:themeColor="text1"/>
        </w:rPr>
        <w:t>, pour</w:t>
      </w:r>
      <w:r w:rsidRPr="003A24A9">
        <w:rPr>
          <w:rFonts w:asciiTheme="minorHAnsi" w:hAnsiTheme="minorHAnsi" w:cstheme="minorHAnsi"/>
          <w:color w:val="000000" w:themeColor="text1"/>
        </w:rPr>
        <w:t xml:space="preserve"> renforcer la capacité à résoudre pacifiquement les conflits et la capacité à coopérer en transcendant les influences politiques</w:t>
      </w:r>
    </w:p>
    <w:p w14:paraId="0D5F4446" w14:textId="3A6A9CF9" w:rsidR="00753A70" w:rsidRPr="003A24A9" w:rsidRDefault="00753A70" w:rsidP="00055B52">
      <w:pPr>
        <w:spacing w:before="120" w:after="120" w:line="276" w:lineRule="auto"/>
        <w:ind w:left="0" w:firstLine="0"/>
        <w:rPr>
          <w:rFonts w:asciiTheme="minorHAnsi" w:hAnsiTheme="minorHAnsi" w:cstheme="minorHAnsi"/>
          <w:color w:val="000000" w:themeColor="text1"/>
        </w:rPr>
      </w:pPr>
      <w:r w:rsidRPr="003A24A9">
        <w:rPr>
          <w:rFonts w:asciiTheme="minorHAnsi" w:hAnsiTheme="minorHAnsi" w:cstheme="minorHAnsi"/>
          <w:color w:val="000000" w:themeColor="text1"/>
        </w:rPr>
        <w:t>Après</w:t>
      </w:r>
      <w:r w:rsidR="00D87E34" w:rsidRPr="003A24A9">
        <w:rPr>
          <w:rFonts w:asciiTheme="minorHAnsi" w:hAnsiTheme="minorHAnsi" w:cstheme="minorHAnsi"/>
          <w:color w:val="000000" w:themeColor="text1"/>
        </w:rPr>
        <w:t xml:space="preserve"> </w:t>
      </w:r>
      <w:r w:rsidR="00AC48B1">
        <w:rPr>
          <w:rFonts w:asciiTheme="minorHAnsi" w:hAnsiTheme="minorHAnsi" w:cstheme="minorHAnsi"/>
          <w:color w:val="000000" w:themeColor="text1"/>
        </w:rPr>
        <w:t>plus de</w:t>
      </w:r>
      <w:r w:rsidR="00D87E34" w:rsidRPr="003A24A9">
        <w:rPr>
          <w:rFonts w:asciiTheme="minorHAnsi" w:hAnsiTheme="minorHAnsi" w:cstheme="minorHAnsi"/>
          <w:color w:val="000000" w:themeColor="text1"/>
        </w:rPr>
        <w:t xml:space="preserve"> 10 ans de</w:t>
      </w:r>
      <w:r w:rsidRPr="003A24A9">
        <w:rPr>
          <w:rFonts w:asciiTheme="minorHAnsi" w:hAnsiTheme="minorHAnsi" w:cstheme="minorHAnsi"/>
          <w:color w:val="000000" w:themeColor="text1"/>
        </w:rPr>
        <w:t xml:space="preserve"> mise en œuvre de projets </w:t>
      </w:r>
      <w:r w:rsidR="00D87E34" w:rsidRPr="003A24A9">
        <w:rPr>
          <w:rFonts w:asciiTheme="minorHAnsi" w:hAnsiTheme="minorHAnsi" w:cstheme="minorHAnsi"/>
          <w:color w:val="000000" w:themeColor="text1"/>
        </w:rPr>
        <w:t xml:space="preserve">transfrontaliers </w:t>
      </w:r>
      <w:r w:rsidR="007D2509">
        <w:rPr>
          <w:rFonts w:asciiTheme="minorHAnsi" w:hAnsiTheme="minorHAnsi" w:cstheme="minorHAnsi"/>
          <w:color w:val="000000" w:themeColor="text1"/>
        </w:rPr>
        <w:t>dans la région</w:t>
      </w:r>
      <w:r w:rsidR="002C04AD" w:rsidRPr="003A24A9">
        <w:rPr>
          <w:rFonts w:asciiTheme="minorHAnsi" w:hAnsiTheme="minorHAnsi" w:cstheme="minorHAnsi"/>
          <w:color w:val="000000" w:themeColor="text1"/>
        </w:rPr>
        <w:t xml:space="preserve">, International Alert veut </w:t>
      </w:r>
      <w:r w:rsidR="00147CBE">
        <w:rPr>
          <w:rFonts w:asciiTheme="minorHAnsi" w:hAnsiTheme="minorHAnsi" w:cstheme="minorHAnsi"/>
          <w:color w:val="000000" w:themeColor="text1"/>
        </w:rPr>
        <w:t xml:space="preserve">évaluer </w:t>
      </w:r>
      <w:r w:rsidR="00055B52">
        <w:rPr>
          <w:rFonts w:asciiTheme="minorHAnsi" w:hAnsiTheme="minorHAnsi" w:cstheme="minorHAnsi"/>
          <w:color w:val="000000" w:themeColor="text1"/>
        </w:rPr>
        <w:t>l’impact de</w:t>
      </w:r>
      <w:r w:rsidR="005B41D1" w:rsidRPr="003A24A9">
        <w:rPr>
          <w:rFonts w:asciiTheme="minorHAnsi" w:hAnsiTheme="minorHAnsi" w:cstheme="minorHAnsi"/>
          <w:color w:val="000000" w:themeColor="text1"/>
        </w:rPr>
        <w:t xml:space="preserve"> </w:t>
      </w:r>
      <w:r w:rsidR="00B22378">
        <w:rPr>
          <w:rFonts w:asciiTheme="minorHAnsi" w:hAnsiTheme="minorHAnsi" w:cstheme="minorHAnsi"/>
          <w:color w:val="000000" w:themeColor="text1"/>
        </w:rPr>
        <w:t>c</w:t>
      </w:r>
      <w:r w:rsidR="005B41D1" w:rsidRPr="003A24A9">
        <w:rPr>
          <w:rFonts w:asciiTheme="minorHAnsi" w:hAnsiTheme="minorHAnsi" w:cstheme="minorHAnsi"/>
          <w:color w:val="000000" w:themeColor="text1"/>
        </w:rPr>
        <w:t>es projets</w:t>
      </w:r>
      <w:r w:rsidR="00147CBE">
        <w:rPr>
          <w:rFonts w:asciiTheme="minorHAnsi" w:hAnsiTheme="minorHAnsi" w:cstheme="minorHAnsi"/>
          <w:color w:val="000000" w:themeColor="text1"/>
        </w:rPr>
        <w:t xml:space="preserve">, </w:t>
      </w:r>
      <w:r w:rsidR="005B41D1">
        <w:rPr>
          <w:rFonts w:asciiTheme="minorHAnsi" w:hAnsiTheme="minorHAnsi" w:cstheme="minorHAnsi"/>
          <w:color w:val="000000" w:themeColor="text1"/>
        </w:rPr>
        <w:t xml:space="preserve">ainsi que </w:t>
      </w:r>
      <w:r w:rsidR="005B41D1" w:rsidRPr="003A24A9">
        <w:rPr>
          <w:rFonts w:asciiTheme="minorHAnsi" w:hAnsiTheme="minorHAnsi" w:cstheme="minorHAnsi"/>
          <w:color w:val="000000" w:themeColor="text1"/>
        </w:rPr>
        <w:t>la pertinence de ses approches</w:t>
      </w:r>
      <w:r w:rsidR="00147CBE">
        <w:rPr>
          <w:rFonts w:asciiTheme="minorHAnsi" w:hAnsiTheme="minorHAnsi" w:cstheme="minorHAnsi"/>
          <w:color w:val="000000" w:themeColor="text1"/>
        </w:rPr>
        <w:t>,</w:t>
      </w:r>
      <w:r w:rsidR="003F533B" w:rsidRPr="003A24A9">
        <w:rPr>
          <w:rFonts w:asciiTheme="minorHAnsi" w:hAnsiTheme="minorHAnsi" w:cstheme="minorHAnsi"/>
          <w:color w:val="000000" w:themeColor="text1"/>
        </w:rPr>
        <w:t xml:space="preserve"> en relevant </w:t>
      </w:r>
      <w:r w:rsidR="00B22378">
        <w:rPr>
          <w:rFonts w:asciiTheme="minorHAnsi" w:hAnsiTheme="minorHAnsi" w:cstheme="minorHAnsi"/>
          <w:color w:val="000000" w:themeColor="text1"/>
        </w:rPr>
        <w:t>des recommandations</w:t>
      </w:r>
      <w:r w:rsidR="003F533B" w:rsidRPr="003A24A9">
        <w:rPr>
          <w:rFonts w:asciiTheme="minorHAnsi" w:hAnsiTheme="minorHAnsi" w:cstheme="minorHAnsi"/>
          <w:color w:val="000000" w:themeColor="text1"/>
        </w:rPr>
        <w:t xml:space="preserve"> que la</w:t>
      </w:r>
      <w:r w:rsidR="00AC48B1">
        <w:rPr>
          <w:rFonts w:asciiTheme="minorHAnsi" w:hAnsiTheme="minorHAnsi" w:cstheme="minorHAnsi"/>
          <w:color w:val="000000" w:themeColor="text1"/>
        </w:rPr>
        <w:t xml:space="preserve"> deuxième</w:t>
      </w:r>
      <w:r w:rsidR="003F533B" w:rsidRPr="003A24A9">
        <w:rPr>
          <w:rFonts w:asciiTheme="minorHAnsi" w:hAnsiTheme="minorHAnsi" w:cstheme="minorHAnsi"/>
          <w:color w:val="000000" w:themeColor="text1"/>
        </w:rPr>
        <w:t xml:space="preserve"> phase du projet </w:t>
      </w:r>
      <w:r w:rsidR="00AC48B1">
        <w:rPr>
          <w:rFonts w:asciiTheme="minorHAnsi" w:hAnsiTheme="minorHAnsi" w:cstheme="minorHAnsi"/>
          <w:color w:val="000000" w:themeColor="text1"/>
        </w:rPr>
        <w:t>Mupaka Shamba Letu</w:t>
      </w:r>
      <w:r w:rsidR="001651B4" w:rsidRPr="003A24A9">
        <w:rPr>
          <w:rFonts w:asciiTheme="minorHAnsi" w:hAnsiTheme="minorHAnsi" w:cstheme="minorHAnsi"/>
          <w:color w:val="000000" w:themeColor="text1"/>
        </w:rPr>
        <w:t xml:space="preserve"> </w:t>
      </w:r>
      <w:r w:rsidR="00147CBE">
        <w:rPr>
          <w:rFonts w:asciiTheme="minorHAnsi" w:hAnsiTheme="minorHAnsi" w:cstheme="minorHAnsi"/>
          <w:color w:val="000000" w:themeColor="text1"/>
        </w:rPr>
        <w:t>(</w:t>
      </w:r>
      <w:r w:rsidR="001651B4" w:rsidRPr="003A24A9">
        <w:rPr>
          <w:rFonts w:asciiTheme="minorHAnsi" w:hAnsiTheme="minorHAnsi" w:cstheme="minorHAnsi"/>
          <w:color w:val="000000" w:themeColor="text1"/>
        </w:rPr>
        <w:t>en cours</w:t>
      </w:r>
      <w:r w:rsidR="00055B52">
        <w:rPr>
          <w:rFonts w:asciiTheme="minorHAnsi" w:hAnsiTheme="minorHAnsi" w:cstheme="minorHAnsi"/>
          <w:color w:val="000000" w:themeColor="text1"/>
        </w:rPr>
        <w:t xml:space="preserve"> jusqu’à décembre 2027</w:t>
      </w:r>
      <w:r w:rsidR="00147CBE">
        <w:rPr>
          <w:rFonts w:asciiTheme="minorHAnsi" w:hAnsiTheme="minorHAnsi" w:cstheme="minorHAnsi"/>
          <w:color w:val="000000" w:themeColor="text1"/>
        </w:rPr>
        <w:t>)</w:t>
      </w:r>
      <w:r w:rsidR="001651B4" w:rsidRPr="003A24A9">
        <w:rPr>
          <w:rFonts w:asciiTheme="minorHAnsi" w:hAnsiTheme="minorHAnsi" w:cstheme="minorHAnsi"/>
          <w:color w:val="000000" w:themeColor="text1"/>
        </w:rPr>
        <w:t xml:space="preserve"> </w:t>
      </w:r>
      <w:r w:rsidR="00055B52">
        <w:rPr>
          <w:rFonts w:asciiTheme="minorHAnsi" w:hAnsiTheme="minorHAnsi" w:cstheme="minorHAnsi"/>
          <w:color w:val="000000" w:themeColor="text1"/>
        </w:rPr>
        <w:t>pourrait</w:t>
      </w:r>
      <w:r w:rsidR="001651B4" w:rsidRPr="003A24A9">
        <w:rPr>
          <w:rFonts w:asciiTheme="minorHAnsi" w:hAnsiTheme="minorHAnsi" w:cstheme="minorHAnsi"/>
          <w:color w:val="000000" w:themeColor="text1"/>
        </w:rPr>
        <w:t xml:space="preserve"> </w:t>
      </w:r>
      <w:r w:rsidR="00B22378">
        <w:rPr>
          <w:rFonts w:asciiTheme="minorHAnsi" w:hAnsiTheme="minorHAnsi" w:cstheme="minorHAnsi"/>
          <w:color w:val="000000" w:themeColor="text1"/>
        </w:rPr>
        <w:t>prendre en compte</w:t>
      </w:r>
      <w:r w:rsidR="001651B4" w:rsidRPr="003A24A9">
        <w:rPr>
          <w:rFonts w:asciiTheme="minorHAnsi" w:hAnsiTheme="minorHAnsi" w:cstheme="minorHAnsi"/>
          <w:color w:val="000000" w:themeColor="text1"/>
        </w:rPr>
        <w:t xml:space="preserve">. </w:t>
      </w:r>
    </w:p>
    <w:p w14:paraId="0B046B53" w14:textId="6FCDCFA1" w:rsidR="00E76233" w:rsidRPr="00AC48B1" w:rsidRDefault="00AC48B1" w:rsidP="007B3F57">
      <w:pPr>
        <w:pStyle w:val="Heading1"/>
        <w:spacing w:before="120" w:after="120" w:line="276" w:lineRule="auto"/>
        <w:ind w:left="11" w:hanging="11"/>
      </w:pPr>
      <w:r>
        <w:t xml:space="preserve">2. </w:t>
      </w:r>
      <w:r w:rsidR="00BB5CF3" w:rsidRPr="00AC48B1">
        <w:t xml:space="preserve">Objectifs de </w:t>
      </w:r>
      <w:r w:rsidR="001E0907" w:rsidRPr="00AC48B1">
        <w:t>l'évaluation</w:t>
      </w:r>
    </w:p>
    <w:p w14:paraId="1EDE35F5" w14:textId="551CE590" w:rsidR="00915E11" w:rsidRPr="003A24A9" w:rsidRDefault="00BB5CF3" w:rsidP="007B3F57">
      <w:pPr>
        <w:pStyle w:val="Heading2"/>
        <w:spacing w:before="120" w:after="120" w:line="276" w:lineRule="auto"/>
        <w:ind w:left="11" w:hanging="11"/>
      </w:pPr>
      <w:r w:rsidRPr="003A24A9">
        <w:t>2.1 Objectif général</w:t>
      </w:r>
    </w:p>
    <w:p w14:paraId="6AFDD0A2" w14:textId="44E3AF45" w:rsidR="00B22378" w:rsidRDefault="00501C14" w:rsidP="007B3F57">
      <w:pPr>
        <w:spacing w:before="120" w:after="120" w:line="276" w:lineRule="auto"/>
        <w:ind w:left="11" w:hanging="11"/>
        <w:rPr>
          <w:rFonts w:asciiTheme="minorHAnsi" w:hAnsiTheme="minorHAnsi" w:cstheme="minorHAnsi"/>
          <w:color w:val="000000" w:themeColor="text1"/>
        </w:rPr>
      </w:pPr>
      <w:r w:rsidRPr="003A24A9">
        <w:rPr>
          <w:rFonts w:asciiTheme="minorHAnsi" w:hAnsiTheme="minorHAnsi" w:cstheme="minorHAnsi"/>
          <w:color w:val="000000" w:themeColor="text1"/>
        </w:rPr>
        <w:t xml:space="preserve">L’objectif </w:t>
      </w:r>
      <w:r w:rsidR="005B41D1">
        <w:rPr>
          <w:rFonts w:asciiTheme="minorHAnsi" w:hAnsiTheme="minorHAnsi" w:cstheme="minorHAnsi"/>
          <w:color w:val="000000" w:themeColor="text1"/>
        </w:rPr>
        <w:t>général</w:t>
      </w:r>
      <w:r w:rsidR="00A86052" w:rsidRPr="003A24A9">
        <w:rPr>
          <w:rFonts w:asciiTheme="minorHAnsi" w:hAnsiTheme="minorHAnsi" w:cstheme="minorHAnsi"/>
          <w:color w:val="000000" w:themeColor="text1"/>
        </w:rPr>
        <w:t xml:space="preserve"> </w:t>
      </w:r>
      <w:r w:rsidRPr="003A24A9">
        <w:rPr>
          <w:rFonts w:asciiTheme="minorHAnsi" w:hAnsiTheme="minorHAnsi" w:cstheme="minorHAnsi"/>
          <w:color w:val="000000" w:themeColor="text1"/>
        </w:rPr>
        <w:t>est d</w:t>
      </w:r>
      <w:r w:rsidR="005B41D1">
        <w:rPr>
          <w:rFonts w:asciiTheme="minorHAnsi" w:hAnsiTheme="minorHAnsi" w:cstheme="minorHAnsi"/>
          <w:color w:val="000000" w:themeColor="text1"/>
        </w:rPr>
        <w:t>’</w:t>
      </w:r>
      <w:r w:rsidR="00CE5512">
        <w:rPr>
          <w:rFonts w:asciiTheme="minorHAnsi" w:hAnsiTheme="minorHAnsi" w:cstheme="minorHAnsi"/>
          <w:color w:val="000000" w:themeColor="text1"/>
        </w:rPr>
        <w:t>apprécier</w:t>
      </w:r>
      <w:r w:rsidR="005B41D1">
        <w:rPr>
          <w:rFonts w:asciiTheme="minorHAnsi" w:hAnsiTheme="minorHAnsi" w:cstheme="minorHAnsi"/>
          <w:color w:val="000000" w:themeColor="text1"/>
        </w:rPr>
        <w:t xml:space="preserve"> </w:t>
      </w:r>
      <w:r w:rsidR="00B22378" w:rsidRPr="00B22378">
        <w:rPr>
          <w:rFonts w:asciiTheme="minorHAnsi" w:hAnsiTheme="minorHAnsi" w:cstheme="minorHAnsi"/>
          <w:color w:val="000000" w:themeColor="text1"/>
        </w:rPr>
        <w:t xml:space="preserve">les effets à long terme </w:t>
      </w:r>
      <w:r w:rsidR="00B22378">
        <w:rPr>
          <w:rFonts w:asciiTheme="minorHAnsi" w:hAnsiTheme="minorHAnsi" w:cstheme="minorHAnsi"/>
          <w:color w:val="000000" w:themeColor="text1"/>
        </w:rPr>
        <w:t xml:space="preserve">des projets </w:t>
      </w:r>
      <w:r w:rsidR="002E45F9">
        <w:rPr>
          <w:rFonts w:asciiTheme="minorHAnsi" w:hAnsiTheme="minorHAnsi" w:cstheme="minorHAnsi"/>
          <w:color w:val="000000" w:themeColor="text1"/>
        </w:rPr>
        <w:t xml:space="preserve">d’International Alert </w:t>
      </w:r>
      <w:r w:rsidR="00B22378">
        <w:rPr>
          <w:rFonts w:asciiTheme="minorHAnsi" w:hAnsiTheme="minorHAnsi" w:cstheme="minorHAnsi"/>
          <w:color w:val="000000" w:themeColor="text1"/>
        </w:rPr>
        <w:t xml:space="preserve">de facilitation du petit commerce transfrontalier </w:t>
      </w:r>
      <w:r w:rsidR="00B22378" w:rsidRPr="00B22378">
        <w:rPr>
          <w:rFonts w:asciiTheme="minorHAnsi" w:hAnsiTheme="minorHAnsi" w:cstheme="minorHAnsi"/>
          <w:color w:val="000000" w:themeColor="text1"/>
        </w:rPr>
        <w:t>sur les bénéficiaires. Il s'agit d'examiner si le</w:t>
      </w:r>
      <w:r w:rsidR="002E45F9">
        <w:rPr>
          <w:rFonts w:asciiTheme="minorHAnsi" w:hAnsiTheme="minorHAnsi" w:cstheme="minorHAnsi"/>
          <w:color w:val="000000" w:themeColor="text1"/>
        </w:rPr>
        <w:t>s</w:t>
      </w:r>
      <w:r w:rsidR="00B22378" w:rsidRPr="00B22378">
        <w:rPr>
          <w:rFonts w:asciiTheme="minorHAnsi" w:hAnsiTheme="minorHAnsi" w:cstheme="minorHAnsi"/>
          <w:color w:val="000000" w:themeColor="text1"/>
        </w:rPr>
        <w:t xml:space="preserve"> </w:t>
      </w:r>
      <w:r w:rsidR="00B22378">
        <w:rPr>
          <w:rFonts w:asciiTheme="minorHAnsi" w:hAnsiTheme="minorHAnsi" w:cstheme="minorHAnsi"/>
          <w:color w:val="000000" w:themeColor="text1"/>
        </w:rPr>
        <w:t>projet</w:t>
      </w:r>
      <w:r w:rsidR="002E45F9">
        <w:rPr>
          <w:rFonts w:asciiTheme="minorHAnsi" w:hAnsiTheme="minorHAnsi" w:cstheme="minorHAnsi"/>
          <w:color w:val="000000" w:themeColor="text1"/>
        </w:rPr>
        <w:t>s</w:t>
      </w:r>
      <w:r w:rsidR="00B22378" w:rsidRPr="00B22378">
        <w:rPr>
          <w:rFonts w:asciiTheme="minorHAnsi" w:hAnsiTheme="minorHAnsi" w:cstheme="minorHAnsi"/>
          <w:color w:val="000000" w:themeColor="text1"/>
        </w:rPr>
        <w:t xml:space="preserve"> </w:t>
      </w:r>
      <w:r w:rsidR="002E45F9">
        <w:rPr>
          <w:rFonts w:asciiTheme="minorHAnsi" w:hAnsiTheme="minorHAnsi" w:cstheme="minorHAnsi"/>
          <w:color w:val="000000" w:themeColor="text1"/>
        </w:rPr>
        <w:t>ont</w:t>
      </w:r>
      <w:r w:rsidR="00B22378" w:rsidRPr="00B22378">
        <w:rPr>
          <w:rFonts w:asciiTheme="minorHAnsi" w:hAnsiTheme="minorHAnsi" w:cstheme="minorHAnsi"/>
          <w:color w:val="000000" w:themeColor="text1"/>
        </w:rPr>
        <w:t xml:space="preserve"> atteint les résultats escomptés et si des conséquences imprévues se sont produites</w:t>
      </w:r>
      <w:r w:rsidR="00B22378">
        <w:rPr>
          <w:rFonts w:asciiTheme="minorHAnsi" w:hAnsiTheme="minorHAnsi" w:cstheme="minorHAnsi"/>
          <w:color w:val="000000" w:themeColor="text1"/>
        </w:rPr>
        <w:t xml:space="preserve">, </w:t>
      </w:r>
      <w:r w:rsidR="002E45F9">
        <w:rPr>
          <w:rFonts w:asciiTheme="minorHAnsi" w:hAnsiTheme="minorHAnsi" w:cstheme="minorHAnsi"/>
          <w:color w:val="000000" w:themeColor="text1"/>
        </w:rPr>
        <w:t>ainsi que</w:t>
      </w:r>
      <w:r w:rsidR="00D712CB">
        <w:rPr>
          <w:rFonts w:asciiTheme="minorHAnsi" w:hAnsiTheme="minorHAnsi" w:cstheme="minorHAnsi"/>
          <w:color w:val="000000" w:themeColor="text1"/>
        </w:rPr>
        <w:t xml:space="preserve"> d’examiner dans quelle mesure nos approches et initiatives ont contribué à ces résultats.</w:t>
      </w:r>
    </w:p>
    <w:p w14:paraId="4909D053" w14:textId="77777777" w:rsidR="00E76233" w:rsidRPr="003A24A9" w:rsidRDefault="00BB5CF3" w:rsidP="00AC48B1">
      <w:pPr>
        <w:pStyle w:val="Heading2"/>
      </w:pPr>
      <w:r w:rsidRPr="003A24A9">
        <w:t>2.2 Objectifs spécifiques</w:t>
      </w:r>
    </w:p>
    <w:p w14:paraId="71BB713F" w14:textId="554E7278" w:rsidR="00364611" w:rsidRPr="003A24A9" w:rsidRDefault="00364611" w:rsidP="003A24A9">
      <w:pPr>
        <w:spacing w:before="120" w:after="120" w:line="276" w:lineRule="auto"/>
        <w:ind w:left="0" w:right="0" w:firstLine="0"/>
        <w:rPr>
          <w:rFonts w:asciiTheme="minorHAnsi" w:hAnsiTheme="minorHAnsi" w:cstheme="minorHAnsi"/>
          <w:color w:val="000000" w:themeColor="text1"/>
        </w:rPr>
      </w:pPr>
      <w:r w:rsidRPr="003A24A9">
        <w:rPr>
          <w:rFonts w:asciiTheme="minorHAnsi" w:hAnsiTheme="minorHAnsi" w:cstheme="minorHAnsi"/>
          <w:color w:val="000000" w:themeColor="text1"/>
        </w:rPr>
        <w:t xml:space="preserve">Les objectifs spécifiques </w:t>
      </w:r>
      <w:r w:rsidR="00501C14" w:rsidRPr="003A24A9">
        <w:rPr>
          <w:rFonts w:asciiTheme="minorHAnsi" w:hAnsiTheme="minorHAnsi" w:cstheme="minorHAnsi"/>
          <w:color w:val="000000" w:themeColor="text1"/>
        </w:rPr>
        <w:t xml:space="preserve">de cette </w:t>
      </w:r>
      <w:r w:rsidR="00A76714" w:rsidRPr="003A24A9">
        <w:rPr>
          <w:rFonts w:asciiTheme="minorHAnsi" w:hAnsiTheme="minorHAnsi" w:cstheme="minorHAnsi"/>
          <w:color w:val="000000" w:themeColor="text1"/>
        </w:rPr>
        <w:t xml:space="preserve">évaluation </w:t>
      </w:r>
      <w:r w:rsidRPr="003A24A9">
        <w:rPr>
          <w:rFonts w:asciiTheme="minorHAnsi" w:hAnsiTheme="minorHAnsi" w:cstheme="minorHAnsi"/>
          <w:color w:val="000000" w:themeColor="text1"/>
        </w:rPr>
        <w:t>sont :</w:t>
      </w:r>
    </w:p>
    <w:p w14:paraId="446F9B77" w14:textId="3A30B50D" w:rsidR="00E53402" w:rsidRPr="00021D51" w:rsidRDefault="00E53402" w:rsidP="00E53402">
      <w:pPr>
        <w:pStyle w:val="ListParagraph"/>
        <w:numPr>
          <w:ilvl w:val="0"/>
          <w:numId w:val="18"/>
        </w:numPr>
        <w:spacing w:before="120" w:after="120" w:line="276" w:lineRule="auto"/>
        <w:ind w:left="426" w:hanging="284"/>
        <w:rPr>
          <w:rFonts w:asciiTheme="minorHAnsi" w:hAnsiTheme="minorHAnsi" w:cstheme="minorHAnsi"/>
          <w:color w:val="000000" w:themeColor="text1"/>
        </w:rPr>
      </w:pPr>
      <w:r w:rsidRPr="00021D51">
        <w:rPr>
          <w:rFonts w:asciiTheme="minorHAnsi" w:hAnsiTheme="minorHAnsi" w:cstheme="minorHAnsi"/>
          <w:color w:val="000000" w:themeColor="text1"/>
        </w:rPr>
        <w:t>Brandir la contribution et l’attribution de nos projets aux changements</w:t>
      </w:r>
      <w:r w:rsidR="009D24F9" w:rsidRPr="00021D51">
        <w:rPr>
          <w:rFonts w:asciiTheme="minorHAnsi" w:hAnsiTheme="minorHAnsi" w:cstheme="minorHAnsi"/>
          <w:color w:val="000000" w:themeColor="text1"/>
        </w:rPr>
        <w:t>/effets</w:t>
      </w:r>
      <w:r w:rsidRPr="00021D51">
        <w:rPr>
          <w:rFonts w:asciiTheme="minorHAnsi" w:hAnsiTheme="minorHAnsi" w:cstheme="minorHAnsi"/>
          <w:color w:val="000000" w:themeColor="text1"/>
        </w:rPr>
        <w:t xml:space="preserve"> les plus larges et significatifs</w:t>
      </w:r>
    </w:p>
    <w:p w14:paraId="58E50F1C" w14:textId="77777777" w:rsidR="0068479D" w:rsidRPr="00021D51" w:rsidRDefault="0068479D" w:rsidP="0068479D">
      <w:pPr>
        <w:pStyle w:val="ListParagraph"/>
        <w:numPr>
          <w:ilvl w:val="0"/>
          <w:numId w:val="2"/>
        </w:numPr>
        <w:spacing w:before="120" w:after="120" w:line="276" w:lineRule="auto"/>
        <w:ind w:left="426" w:right="0" w:hanging="284"/>
        <w:rPr>
          <w:rFonts w:asciiTheme="minorHAnsi" w:hAnsiTheme="minorHAnsi" w:cstheme="minorHAnsi"/>
          <w:color w:val="000000" w:themeColor="text1"/>
        </w:rPr>
      </w:pPr>
      <w:r w:rsidRPr="00021D51">
        <w:rPr>
          <w:rFonts w:asciiTheme="minorHAnsi" w:hAnsiTheme="minorHAnsi" w:cstheme="minorHAnsi"/>
          <w:color w:val="000000" w:themeColor="text1"/>
        </w:rPr>
        <w:t>Récolter des évidences pour comprendre la manière dont nos approches, méthodologies et activités ont contribué à ces effets.</w:t>
      </w:r>
    </w:p>
    <w:p w14:paraId="2391B4D7" w14:textId="77777777" w:rsidR="009D24F9" w:rsidRPr="00021D51" w:rsidRDefault="009D24F9" w:rsidP="009D24F9">
      <w:pPr>
        <w:pStyle w:val="ListParagraph"/>
        <w:numPr>
          <w:ilvl w:val="0"/>
          <w:numId w:val="2"/>
        </w:numPr>
        <w:spacing w:before="120" w:after="120" w:line="276" w:lineRule="auto"/>
        <w:ind w:left="426" w:right="0" w:hanging="284"/>
        <w:rPr>
          <w:rFonts w:asciiTheme="minorHAnsi" w:hAnsiTheme="minorHAnsi" w:cstheme="minorHAnsi"/>
          <w:color w:val="000000" w:themeColor="text1"/>
        </w:rPr>
      </w:pPr>
      <w:r w:rsidRPr="00021D51">
        <w:rPr>
          <w:rFonts w:asciiTheme="minorHAnsi" w:hAnsiTheme="minorHAnsi" w:cstheme="minorHAnsi"/>
          <w:color w:val="000000" w:themeColor="text1"/>
        </w:rPr>
        <w:t>Analyser les forces, faiblesses, opportunités et menaces (SWOT) de la conception et de la mise en œuvre des projets</w:t>
      </w:r>
    </w:p>
    <w:p w14:paraId="5E7B08A6" w14:textId="60AFB53F" w:rsidR="009D24F9" w:rsidRPr="00021D51" w:rsidRDefault="009D24F9" w:rsidP="009D24F9">
      <w:pPr>
        <w:pStyle w:val="ListParagraph"/>
        <w:numPr>
          <w:ilvl w:val="0"/>
          <w:numId w:val="2"/>
        </w:numPr>
        <w:spacing w:before="120" w:after="120" w:line="276" w:lineRule="auto"/>
        <w:ind w:left="426" w:right="0" w:hanging="284"/>
        <w:rPr>
          <w:rFonts w:asciiTheme="minorHAnsi" w:hAnsiTheme="minorHAnsi" w:cstheme="minorHAnsi"/>
          <w:color w:val="000000" w:themeColor="text1"/>
        </w:rPr>
      </w:pPr>
      <w:r w:rsidRPr="00021D51">
        <w:rPr>
          <w:rFonts w:asciiTheme="minorHAnsi" w:hAnsiTheme="minorHAnsi" w:cstheme="minorHAnsi"/>
          <w:color w:val="000000" w:themeColor="text1"/>
        </w:rPr>
        <w:t>Identifier des potentiels domaines à améliorer qui pourraient être pris en compte par notre projet en cours de facilitation du petit commerce transfrontalier</w:t>
      </w:r>
      <w:r w:rsidR="00021D51" w:rsidRPr="00021D51">
        <w:rPr>
          <w:rFonts w:asciiTheme="minorHAnsi" w:hAnsiTheme="minorHAnsi" w:cstheme="minorHAnsi"/>
          <w:color w:val="000000" w:themeColor="text1"/>
        </w:rPr>
        <w:t> ; et d’autres projets à venir</w:t>
      </w:r>
      <w:r w:rsidRPr="00021D51">
        <w:rPr>
          <w:rFonts w:asciiTheme="minorHAnsi" w:hAnsiTheme="minorHAnsi" w:cstheme="minorHAnsi"/>
          <w:color w:val="000000" w:themeColor="text1"/>
        </w:rPr>
        <w:t>.</w:t>
      </w:r>
    </w:p>
    <w:p w14:paraId="11594C3F" w14:textId="229EE802" w:rsidR="00746120" w:rsidRDefault="0038717B" w:rsidP="0041596A">
      <w:pPr>
        <w:pStyle w:val="ListParagraph"/>
        <w:numPr>
          <w:ilvl w:val="0"/>
          <w:numId w:val="2"/>
        </w:numPr>
        <w:spacing w:before="120" w:after="120" w:line="276" w:lineRule="auto"/>
        <w:ind w:left="426" w:right="0" w:hanging="284"/>
        <w:rPr>
          <w:rFonts w:asciiTheme="minorHAnsi" w:hAnsiTheme="minorHAnsi" w:cstheme="minorHAnsi"/>
          <w:color w:val="000000" w:themeColor="text1"/>
        </w:rPr>
      </w:pPr>
      <w:r w:rsidRPr="003A24A9">
        <w:rPr>
          <w:rFonts w:asciiTheme="minorHAnsi" w:hAnsiTheme="minorHAnsi" w:cstheme="minorHAnsi"/>
          <w:color w:val="000000" w:themeColor="text1"/>
        </w:rPr>
        <w:t xml:space="preserve">Documenter les effets </w:t>
      </w:r>
      <w:r w:rsidR="00311E07" w:rsidRPr="00311E07">
        <w:rPr>
          <w:rFonts w:asciiTheme="minorHAnsi" w:hAnsiTheme="minorHAnsi" w:cstheme="minorHAnsi"/>
          <w:color w:val="000000" w:themeColor="text1"/>
        </w:rPr>
        <w:t>à long terme, positifs et</w:t>
      </w:r>
      <w:r w:rsidR="00385C64">
        <w:rPr>
          <w:rFonts w:asciiTheme="minorHAnsi" w:hAnsiTheme="minorHAnsi" w:cstheme="minorHAnsi"/>
          <w:color w:val="000000" w:themeColor="text1"/>
        </w:rPr>
        <w:t>/ou</w:t>
      </w:r>
      <w:r w:rsidR="00311E07" w:rsidRPr="00311E07">
        <w:rPr>
          <w:rFonts w:asciiTheme="minorHAnsi" w:hAnsiTheme="minorHAnsi" w:cstheme="minorHAnsi"/>
          <w:color w:val="000000" w:themeColor="text1"/>
        </w:rPr>
        <w:t xml:space="preserve"> négatifs, </w:t>
      </w:r>
      <w:r w:rsidR="00311E07">
        <w:rPr>
          <w:rFonts w:asciiTheme="minorHAnsi" w:hAnsiTheme="minorHAnsi" w:cstheme="minorHAnsi"/>
          <w:color w:val="000000" w:themeColor="text1"/>
        </w:rPr>
        <w:t>in</w:t>
      </w:r>
      <w:r w:rsidR="00311E07" w:rsidRPr="00311E07">
        <w:rPr>
          <w:rFonts w:asciiTheme="minorHAnsi" w:hAnsiTheme="minorHAnsi" w:cstheme="minorHAnsi"/>
          <w:color w:val="000000" w:themeColor="text1"/>
        </w:rPr>
        <w:t xml:space="preserve">duits par </w:t>
      </w:r>
      <w:r w:rsidR="00311E07">
        <w:rPr>
          <w:rFonts w:asciiTheme="minorHAnsi" w:hAnsiTheme="minorHAnsi" w:cstheme="minorHAnsi"/>
          <w:color w:val="000000" w:themeColor="text1"/>
        </w:rPr>
        <w:t>nos projets</w:t>
      </w:r>
      <w:r w:rsidR="00311E07" w:rsidRPr="00311E07">
        <w:rPr>
          <w:rFonts w:asciiTheme="minorHAnsi" w:hAnsiTheme="minorHAnsi" w:cstheme="minorHAnsi"/>
          <w:color w:val="000000" w:themeColor="text1"/>
        </w:rPr>
        <w:t xml:space="preserve">, qu'ils soient directs ou indirects, </w:t>
      </w:r>
      <w:r w:rsidR="00BB111E" w:rsidRPr="003A24A9">
        <w:rPr>
          <w:rFonts w:asciiTheme="minorHAnsi" w:hAnsiTheme="minorHAnsi" w:cstheme="minorHAnsi"/>
          <w:color w:val="000000" w:themeColor="text1"/>
        </w:rPr>
        <w:t>attendus ou non</w:t>
      </w:r>
      <w:r w:rsidR="00311E07" w:rsidRPr="00311E07">
        <w:rPr>
          <w:rFonts w:asciiTheme="minorHAnsi" w:hAnsiTheme="minorHAnsi" w:cstheme="minorHAnsi"/>
          <w:color w:val="000000" w:themeColor="text1"/>
        </w:rPr>
        <w:t>.</w:t>
      </w:r>
    </w:p>
    <w:p w14:paraId="75C579F4" w14:textId="77777777" w:rsidR="00385C64" w:rsidRPr="00385C64" w:rsidRDefault="00385C64" w:rsidP="00385C64">
      <w:pPr>
        <w:spacing w:before="120" w:after="120" w:line="276" w:lineRule="auto"/>
        <w:ind w:right="0"/>
        <w:rPr>
          <w:rFonts w:asciiTheme="minorHAnsi" w:hAnsiTheme="minorHAnsi" w:cstheme="minorHAnsi"/>
          <w:color w:val="000000" w:themeColor="text1"/>
        </w:rPr>
      </w:pPr>
    </w:p>
    <w:p w14:paraId="470D7B5F" w14:textId="1CCB4937" w:rsidR="00DB62F7" w:rsidRPr="003A24A9" w:rsidRDefault="000F277E" w:rsidP="00AC48B1">
      <w:pPr>
        <w:pStyle w:val="Heading2"/>
      </w:pPr>
      <w:r w:rsidRPr="003A24A9">
        <w:t xml:space="preserve">2.3 </w:t>
      </w:r>
      <w:r w:rsidR="00DB62F7" w:rsidRPr="003A24A9">
        <w:t>Question</w:t>
      </w:r>
      <w:r w:rsidRPr="003A24A9">
        <w:t>s</w:t>
      </w:r>
      <w:r w:rsidR="00DB62F7" w:rsidRPr="003A24A9">
        <w:t xml:space="preserve"> de </w:t>
      </w:r>
      <w:r w:rsidRPr="003A24A9">
        <w:t xml:space="preserve">l’évaluation </w:t>
      </w:r>
    </w:p>
    <w:p w14:paraId="4F009A2C" w14:textId="025C846E" w:rsidR="00BD5EE6" w:rsidRDefault="00BD5EE6" w:rsidP="0041596A">
      <w:pPr>
        <w:pStyle w:val="ListParagraph"/>
        <w:numPr>
          <w:ilvl w:val="0"/>
          <w:numId w:val="4"/>
        </w:numPr>
        <w:spacing w:before="120" w:after="120" w:line="276" w:lineRule="auto"/>
        <w:ind w:right="0"/>
        <w:rPr>
          <w:rFonts w:asciiTheme="minorHAnsi" w:hAnsiTheme="minorHAnsi" w:cstheme="minorHAnsi"/>
          <w:color w:val="000000" w:themeColor="text1"/>
        </w:rPr>
      </w:pPr>
      <w:r w:rsidRPr="00BD5EE6">
        <w:rPr>
          <w:rFonts w:asciiTheme="minorHAnsi" w:hAnsiTheme="minorHAnsi" w:cstheme="minorHAnsi"/>
          <w:color w:val="000000" w:themeColor="text1"/>
        </w:rPr>
        <w:t xml:space="preserve">Quels </w:t>
      </w:r>
      <w:r>
        <w:rPr>
          <w:rFonts w:asciiTheme="minorHAnsi" w:hAnsiTheme="minorHAnsi" w:cstheme="minorHAnsi"/>
          <w:color w:val="000000" w:themeColor="text1"/>
        </w:rPr>
        <w:t>ont été</w:t>
      </w:r>
      <w:r w:rsidRPr="00BD5EE6">
        <w:rPr>
          <w:rFonts w:asciiTheme="minorHAnsi" w:hAnsiTheme="minorHAnsi" w:cstheme="minorHAnsi"/>
          <w:color w:val="000000" w:themeColor="text1"/>
        </w:rPr>
        <w:t xml:space="preserve"> les principaux objectifs </w:t>
      </w:r>
      <w:r w:rsidR="00311E07">
        <w:rPr>
          <w:rFonts w:asciiTheme="minorHAnsi" w:hAnsiTheme="minorHAnsi" w:cstheme="minorHAnsi"/>
          <w:color w:val="000000" w:themeColor="text1"/>
        </w:rPr>
        <w:t xml:space="preserve">et résultats escomptés </w:t>
      </w:r>
      <w:r w:rsidRPr="00BD5EE6">
        <w:rPr>
          <w:rFonts w:asciiTheme="minorHAnsi" w:hAnsiTheme="minorHAnsi" w:cstheme="minorHAnsi"/>
          <w:color w:val="000000" w:themeColor="text1"/>
        </w:rPr>
        <w:t>des projets ? Étaient-ils clairs et mesurables ?</w:t>
      </w:r>
    </w:p>
    <w:p w14:paraId="44FABBED" w14:textId="42CAC30D" w:rsidR="00BD5EE6" w:rsidRDefault="00BD5EE6" w:rsidP="0041596A">
      <w:pPr>
        <w:pStyle w:val="ListParagraph"/>
        <w:numPr>
          <w:ilvl w:val="0"/>
          <w:numId w:val="4"/>
        </w:numPr>
        <w:spacing w:before="120" w:after="120" w:line="276" w:lineRule="auto"/>
        <w:ind w:right="0"/>
        <w:rPr>
          <w:rFonts w:asciiTheme="minorHAnsi" w:hAnsiTheme="minorHAnsi" w:cstheme="minorHAnsi"/>
          <w:color w:val="000000" w:themeColor="text1"/>
        </w:rPr>
      </w:pPr>
      <w:r w:rsidRPr="00BD5EE6">
        <w:rPr>
          <w:rFonts w:asciiTheme="minorHAnsi" w:hAnsiTheme="minorHAnsi" w:cstheme="minorHAnsi"/>
          <w:color w:val="000000" w:themeColor="text1"/>
        </w:rPr>
        <w:t>Quelles ont été les principales approches et activités des projets ? Ont-elles été mises en œuvre comme prévu ?</w:t>
      </w:r>
      <w:r w:rsidR="00DE310E">
        <w:rPr>
          <w:rFonts w:asciiTheme="minorHAnsi" w:hAnsiTheme="minorHAnsi" w:cstheme="minorHAnsi"/>
          <w:color w:val="000000" w:themeColor="text1"/>
        </w:rPr>
        <w:t xml:space="preserve"> Quels en ont été les défis ?</w:t>
      </w:r>
    </w:p>
    <w:p w14:paraId="07345691" w14:textId="24ACCF24" w:rsidR="00BD5EE6" w:rsidRDefault="00BD5EE6" w:rsidP="0041596A">
      <w:pPr>
        <w:pStyle w:val="ListParagraph"/>
        <w:numPr>
          <w:ilvl w:val="0"/>
          <w:numId w:val="4"/>
        </w:numPr>
        <w:spacing w:before="120" w:after="120" w:line="276" w:lineRule="auto"/>
        <w:ind w:right="0"/>
        <w:rPr>
          <w:rFonts w:asciiTheme="minorHAnsi" w:hAnsiTheme="minorHAnsi" w:cstheme="minorHAnsi"/>
          <w:color w:val="000000" w:themeColor="text1"/>
        </w:rPr>
      </w:pPr>
      <w:r w:rsidRPr="00BD5EE6">
        <w:rPr>
          <w:rFonts w:asciiTheme="minorHAnsi" w:hAnsiTheme="minorHAnsi" w:cstheme="minorHAnsi"/>
          <w:color w:val="000000" w:themeColor="text1"/>
        </w:rPr>
        <w:t>Qui ont été les principales bénéficiaires du projet ? Ont-ils</w:t>
      </w:r>
      <w:r>
        <w:rPr>
          <w:rFonts w:asciiTheme="minorHAnsi" w:hAnsiTheme="minorHAnsi" w:cstheme="minorHAnsi"/>
          <w:color w:val="000000" w:themeColor="text1"/>
        </w:rPr>
        <w:t>/elles</w:t>
      </w:r>
      <w:r w:rsidRPr="00BD5EE6">
        <w:rPr>
          <w:rFonts w:asciiTheme="minorHAnsi" w:hAnsiTheme="minorHAnsi" w:cstheme="minorHAnsi"/>
          <w:color w:val="000000" w:themeColor="text1"/>
        </w:rPr>
        <w:t xml:space="preserve"> été atteints comme prévu ?</w:t>
      </w:r>
    </w:p>
    <w:p w14:paraId="6272CEF6" w14:textId="03405F98" w:rsidR="00BB111E" w:rsidRDefault="00BB111E" w:rsidP="0041596A">
      <w:pPr>
        <w:pStyle w:val="ListParagraph"/>
        <w:numPr>
          <w:ilvl w:val="0"/>
          <w:numId w:val="4"/>
        </w:numPr>
        <w:spacing w:before="120" w:after="120" w:line="276" w:lineRule="auto"/>
        <w:ind w:right="0"/>
        <w:rPr>
          <w:rFonts w:asciiTheme="minorHAnsi" w:hAnsiTheme="minorHAnsi" w:cstheme="minorHAnsi"/>
          <w:color w:val="000000" w:themeColor="text1"/>
        </w:rPr>
      </w:pPr>
      <w:r w:rsidRPr="00BD5EE6">
        <w:rPr>
          <w:rFonts w:asciiTheme="minorHAnsi" w:hAnsiTheme="minorHAnsi" w:cstheme="minorHAnsi"/>
          <w:color w:val="000000" w:themeColor="text1"/>
        </w:rPr>
        <w:t xml:space="preserve">Quels </w:t>
      </w:r>
      <w:r>
        <w:rPr>
          <w:rFonts w:asciiTheme="minorHAnsi" w:hAnsiTheme="minorHAnsi" w:cstheme="minorHAnsi"/>
          <w:color w:val="000000" w:themeColor="text1"/>
        </w:rPr>
        <w:t>ont été</w:t>
      </w:r>
      <w:r w:rsidRPr="00BD5EE6">
        <w:rPr>
          <w:rFonts w:asciiTheme="minorHAnsi" w:hAnsiTheme="minorHAnsi" w:cstheme="minorHAnsi"/>
          <w:color w:val="000000" w:themeColor="text1"/>
        </w:rPr>
        <w:t xml:space="preserve"> les principaux</w:t>
      </w:r>
      <w:r>
        <w:rPr>
          <w:rFonts w:asciiTheme="minorHAnsi" w:hAnsiTheme="minorHAnsi" w:cstheme="minorHAnsi"/>
          <w:color w:val="000000" w:themeColor="text1"/>
        </w:rPr>
        <w:t xml:space="preserve"> indicateurs des projets ? Quelles a été leur évolution depuis le premier projet ? Quelle a été l’évolution des données collectées pour ces indicateurs ?</w:t>
      </w:r>
    </w:p>
    <w:p w14:paraId="5AB66F64" w14:textId="61811E0A" w:rsidR="009014B1" w:rsidRPr="00E57790" w:rsidRDefault="00BB111E" w:rsidP="0041596A">
      <w:pPr>
        <w:pStyle w:val="ListParagraph"/>
        <w:numPr>
          <w:ilvl w:val="0"/>
          <w:numId w:val="4"/>
        </w:numPr>
        <w:spacing w:before="120" w:after="120" w:line="276" w:lineRule="auto"/>
        <w:ind w:right="0"/>
        <w:rPr>
          <w:rFonts w:asciiTheme="minorHAnsi" w:hAnsiTheme="minorHAnsi" w:cstheme="minorHAnsi"/>
          <w:color w:val="000000" w:themeColor="text1"/>
        </w:rPr>
      </w:pPr>
      <w:r>
        <w:rPr>
          <w:rFonts w:asciiTheme="minorHAnsi" w:hAnsiTheme="minorHAnsi" w:cstheme="minorHAnsi"/>
          <w:color w:val="000000" w:themeColor="text1"/>
        </w:rPr>
        <w:t xml:space="preserve">Quels sont </w:t>
      </w:r>
      <w:r w:rsidRPr="003A24A9">
        <w:rPr>
          <w:rFonts w:asciiTheme="minorHAnsi" w:hAnsiTheme="minorHAnsi" w:cstheme="minorHAnsi"/>
          <w:color w:val="000000" w:themeColor="text1"/>
        </w:rPr>
        <w:t xml:space="preserve">les effets </w:t>
      </w:r>
      <w:r w:rsidR="00E57790" w:rsidRPr="003A24A9">
        <w:rPr>
          <w:rFonts w:asciiTheme="minorHAnsi" w:hAnsiTheme="minorHAnsi" w:cstheme="minorHAnsi"/>
          <w:color w:val="000000" w:themeColor="text1"/>
        </w:rPr>
        <w:t>concrets (changements des perceptions</w:t>
      </w:r>
      <w:r w:rsidR="00E57790">
        <w:rPr>
          <w:rFonts w:asciiTheme="minorHAnsi" w:hAnsiTheme="minorHAnsi" w:cstheme="minorHAnsi"/>
          <w:color w:val="000000" w:themeColor="text1"/>
        </w:rPr>
        <w:t xml:space="preserve">, attitudes et </w:t>
      </w:r>
      <w:r w:rsidR="00E57790" w:rsidRPr="003A24A9">
        <w:rPr>
          <w:rFonts w:asciiTheme="minorHAnsi" w:hAnsiTheme="minorHAnsi" w:cstheme="minorHAnsi"/>
          <w:color w:val="000000" w:themeColor="text1"/>
        </w:rPr>
        <w:t xml:space="preserve">comportements, </w:t>
      </w:r>
      <w:r w:rsidR="00E57790">
        <w:rPr>
          <w:rFonts w:asciiTheme="minorHAnsi" w:hAnsiTheme="minorHAnsi" w:cstheme="minorHAnsi"/>
          <w:color w:val="000000" w:themeColor="text1"/>
        </w:rPr>
        <w:t xml:space="preserve">et </w:t>
      </w:r>
      <w:r w:rsidR="00E57790" w:rsidRPr="003A24A9">
        <w:rPr>
          <w:rFonts w:asciiTheme="minorHAnsi" w:hAnsiTheme="minorHAnsi" w:cstheme="minorHAnsi"/>
          <w:color w:val="000000" w:themeColor="text1"/>
        </w:rPr>
        <w:t xml:space="preserve">changements </w:t>
      </w:r>
      <w:r w:rsidR="00E57790">
        <w:rPr>
          <w:rFonts w:asciiTheme="minorHAnsi" w:hAnsiTheme="minorHAnsi" w:cstheme="minorHAnsi"/>
          <w:color w:val="000000" w:themeColor="text1"/>
        </w:rPr>
        <w:t xml:space="preserve">de </w:t>
      </w:r>
      <w:r w:rsidR="00E57790" w:rsidRPr="003A24A9">
        <w:rPr>
          <w:rFonts w:asciiTheme="minorHAnsi" w:hAnsiTheme="minorHAnsi" w:cstheme="minorHAnsi"/>
          <w:color w:val="000000" w:themeColor="text1"/>
        </w:rPr>
        <w:t>pratiques</w:t>
      </w:r>
      <w:r w:rsidR="00E57790">
        <w:rPr>
          <w:rFonts w:asciiTheme="minorHAnsi" w:hAnsiTheme="minorHAnsi" w:cstheme="minorHAnsi"/>
          <w:color w:val="000000" w:themeColor="text1"/>
        </w:rPr>
        <w:t xml:space="preserve"> et</w:t>
      </w:r>
      <w:r w:rsidR="00E57790" w:rsidRPr="003A24A9">
        <w:rPr>
          <w:rFonts w:asciiTheme="minorHAnsi" w:hAnsiTheme="minorHAnsi" w:cstheme="minorHAnsi"/>
          <w:color w:val="000000" w:themeColor="text1"/>
        </w:rPr>
        <w:t xml:space="preserve"> </w:t>
      </w:r>
      <w:r w:rsidR="00E57790">
        <w:rPr>
          <w:rFonts w:asciiTheme="minorHAnsi" w:hAnsiTheme="minorHAnsi" w:cstheme="minorHAnsi"/>
          <w:color w:val="000000" w:themeColor="text1"/>
        </w:rPr>
        <w:t xml:space="preserve">de </w:t>
      </w:r>
      <w:r w:rsidR="00E57790" w:rsidRPr="003A24A9">
        <w:rPr>
          <w:rFonts w:asciiTheme="minorHAnsi" w:hAnsiTheme="minorHAnsi" w:cstheme="minorHAnsi"/>
          <w:color w:val="000000" w:themeColor="text1"/>
        </w:rPr>
        <w:t>politiques)</w:t>
      </w:r>
      <w:r w:rsidRPr="00311E07">
        <w:rPr>
          <w:rFonts w:asciiTheme="minorHAnsi" w:hAnsiTheme="minorHAnsi" w:cstheme="minorHAnsi"/>
          <w:color w:val="000000" w:themeColor="text1"/>
        </w:rPr>
        <w:t xml:space="preserve">, positifs et négatifs, directs ou indirects, </w:t>
      </w:r>
      <w:r w:rsidRPr="003A24A9">
        <w:rPr>
          <w:rFonts w:asciiTheme="minorHAnsi" w:hAnsiTheme="minorHAnsi" w:cstheme="minorHAnsi"/>
          <w:color w:val="000000" w:themeColor="text1"/>
        </w:rPr>
        <w:t>attendus ou non</w:t>
      </w:r>
      <w:r w:rsidR="00E57790">
        <w:rPr>
          <w:rFonts w:asciiTheme="minorHAnsi" w:hAnsiTheme="minorHAnsi" w:cstheme="minorHAnsi"/>
          <w:color w:val="000000" w:themeColor="text1"/>
        </w:rPr>
        <w:t xml:space="preserve">, </w:t>
      </w:r>
      <w:r w:rsidR="003762EB" w:rsidRPr="00E57790">
        <w:rPr>
          <w:rFonts w:asciiTheme="minorHAnsi" w:hAnsiTheme="minorHAnsi" w:cstheme="minorHAnsi"/>
          <w:color w:val="000000" w:themeColor="text1"/>
        </w:rPr>
        <w:lastRenderedPageBreak/>
        <w:t xml:space="preserve">qui </w:t>
      </w:r>
      <w:r w:rsidR="009014B1" w:rsidRPr="00E57790">
        <w:rPr>
          <w:rFonts w:asciiTheme="minorHAnsi" w:hAnsiTheme="minorHAnsi" w:cstheme="minorHAnsi"/>
          <w:color w:val="000000" w:themeColor="text1"/>
        </w:rPr>
        <w:t xml:space="preserve">se sont produits ? Qui </w:t>
      </w:r>
      <w:r w:rsidR="003762EB" w:rsidRPr="00E57790">
        <w:rPr>
          <w:rFonts w:asciiTheme="minorHAnsi" w:hAnsiTheme="minorHAnsi" w:cstheme="minorHAnsi"/>
          <w:color w:val="000000" w:themeColor="text1"/>
        </w:rPr>
        <w:t xml:space="preserve">ou quoi </w:t>
      </w:r>
      <w:r w:rsidR="009014B1" w:rsidRPr="00E57790">
        <w:rPr>
          <w:rFonts w:asciiTheme="minorHAnsi" w:hAnsiTheme="minorHAnsi" w:cstheme="minorHAnsi"/>
          <w:color w:val="000000" w:themeColor="text1"/>
        </w:rPr>
        <w:t>a changé ? Quand et où ce</w:t>
      </w:r>
      <w:r w:rsidR="007A1F0A" w:rsidRPr="00E57790">
        <w:rPr>
          <w:rFonts w:asciiTheme="minorHAnsi" w:hAnsiTheme="minorHAnsi" w:cstheme="minorHAnsi"/>
          <w:color w:val="000000" w:themeColor="text1"/>
        </w:rPr>
        <w:t>s</w:t>
      </w:r>
      <w:r w:rsidR="009014B1" w:rsidRPr="00E57790">
        <w:rPr>
          <w:rFonts w:asciiTheme="minorHAnsi" w:hAnsiTheme="minorHAnsi" w:cstheme="minorHAnsi"/>
          <w:color w:val="000000" w:themeColor="text1"/>
        </w:rPr>
        <w:t xml:space="preserve"> changement</w:t>
      </w:r>
      <w:r w:rsidR="007A1F0A" w:rsidRPr="00E57790">
        <w:rPr>
          <w:rFonts w:asciiTheme="minorHAnsi" w:hAnsiTheme="minorHAnsi" w:cstheme="minorHAnsi"/>
          <w:color w:val="000000" w:themeColor="text1"/>
        </w:rPr>
        <w:t>s</w:t>
      </w:r>
      <w:r w:rsidR="009014B1" w:rsidRPr="00E57790">
        <w:rPr>
          <w:rFonts w:asciiTheme="minorHAnsi" w:hAnsiTheme="minorHAnsi" w:cstheme="minorHAnsi"/>
          <w:color w:val="000000" w:themeColor="text1"/>
        </w:rPr>
        <w:t xml:space="preserve"> s</w:t>
      </w:r>
      <w:r w:rsidR="007A1F0A" w:rsidRPr="00E57790">
        <w:rPr>
          <w:rFonts w:asciiTheme="minorHAnsi" w:hAnsiTheme="minorHAnsi" w:cstheme="minorHAnsi"/>
          <w:color w:val="000000" w:themeColor="text1"/>
        </w:rPr>
        <w:t xml:space="preserve">e </w:t>
      </w:r>
      <w:r w:rsidR="003762EB" w:rsidRPr="00E57790">
        <w:rPr>
          <w:rFonts w:asciiTheme="minorHAnsi" w:hAnsiTheme="minorHAnsi" w:cstheme="minorHAnsi"/>
          <w:color w:val="000000" w:themeColor="text1"/>
        </w:rPr>
        <w:t>sont-ils</w:t>
      </w:r>
      <w:r w:rsidR="009014B1" w:rsidRPr="00E57790">
        <w:rPr>
          <w:rFonts w:asciiTheme="minorHAnsi" w:hAnsiTheme="minorHAnsi" w:cstheme="minorHAnsi"/>
          <w:color w:val="000000" w:themeColor="text1"/>
        </w:rPr>
        <w:t xml:space="preserve"> produi</w:t>
      </w:r>
      <w:r w:rsidR="003762EB" w:rsidRPr="00E57790">
        <w:rPr>
          <w:rFonts w:asciiTheme="minorHAnsi" w:hAnsiTheme="minorHAnsi" w:cstheme="minorHAnsi"/>
          <w:color w:val="000000" w:themeColor="text1"/>
        </w:rPr>
        <w:t>ts</w:t>
      </w:r>
      <w:r w:rsidR="009014B1" w:rsidRPr="00E57790">
        <w:rPr>
          <w:rFonts w:asciiTheme="minorHAnsi" w:hAnsiTheme="minorHAnsi" w:cstheme="minorHAnsi"/>
          <w:color w:val="000000" w:themeColor="text1"/>
        </w:rPr>
        <w:t xml:space="preserve"> ?</w:t>
      </w:r>
      <w:r w:rsidR="00BD5EE6" w:rsidRPr="00E57790">
        <w:rPr>
          <w:rFonts w:asciiTheme="minorHAnsi" w:hAnsiTheme="minorHAnsi" w:cstheme="minorHAnsi"/>
          <w:color w:val="000000" w:themeColor="text1"/>
        </w:rPr>
        <w:t xml:space="preserve"> L'impact s'est-il maintenu dans le temps ?</w:t>
      </w:r>
    </w:p>
    <w:p w14:paraId="20FE1FCA" w14:textId="7F18F957" w:rsidR="00DD159D" w:rsidRDefault="00BD5EE6" w:rsidP="0041596A">
      <w:pPr>
        <w:pStyle w:val="ListParagraph"/>
        <w:numPr>
          <w:ilvl w:val="0"/>
          <w:numId w:val="4"/>
        </w:numPr>
        <w:spacing w:before="120" w:after="120" w:line="276" w:lineRule="auto"/>
        <w:ind w:right="0"/>
        <w:rPr>
          <w:rFonts w:asciiTheme="minorHAnsi" w:hAnsiTheme="minorHAnsi" w:cstheme="minorHAnsi"/>
          <w:color w:val="000000" w:themeColor="text1"/>
        </w:rPr>
      </w:pPr>
      <w:r w:rsidRPr="00BD5EE6">
        <w:rPr>
          <w:rFonts w:asciiTheme="minorHAnsi" w:hAnsiTheme="minorHAnsi" w:cstheme="minorHAnsi"/>
          <w:color w:val="000000" w:themeColor="text1"/>
        </w:rPr>
        <w:t xml:space="preserve">Dans quelle mesure </w:t>
      </w:r>
      <w:r w:rsidR="00E57790">
        <w:rPr>
          <w:rFonts w:asciiTheme="minorHAnsi" w:hAnsiTheme="minorHAnsi" w:cstheme="minorHAnsi"/>
          <w:color w:val="000000" w:themeColor="text1"/>
        </w:rPr>
        <w:t xml:space="preserve">nos approches, méthodologies et activités ont contribué à </w:t>
      </w:r>
      <w:r w:rsidR="00BF1BE8">
        <w:rPr>
          <w:rFonts w:asciiTheme="minorHAnsi" w:hAnsiTheme="minorHAnsi" w:cstheme="minorHAnsi"/>
          <w:color w:val="000000" w:themeColor="text1"/>
        </w:rPr>
        <w:t>c</w:t>
      </w:r>
      <w:r w:rsidRPr="00BD5EE6">
        <w:rPr>
          <w:rFonts w:asciiTheme="minorHAnsi" w:hAnsiTheme="minorHAnsi" w:cstheme="minorHAnsi"/>
          <w:color w:val="000000" w:themeColor="text1"/>
        </w:rPr>
        <w:t>es changements ?</w:t>
      </w:r>
      <w:r w:rsidR="001F4779">
        <w:rPr>
          <w:rFonts w:asciiTheme="minorHAnsi" w:hAnsiTheme="minorHAnsi" w:cstheme="minorHAnsi"/>
          <w:color w:val="000000" w:themeColor="text1"/>
        </w:rPr>
        <w:t xml:space="preserve"> </w:t>
      </w:r>
    </w:p>
    <w:p w14:paraId="30A9A034" w14:textId="65FADF41" w:rsidR="00BD5EE6" w:rsidRPr="00BD5EE6" w:rsidRDefault="00BD5EE6" w:rsidP="0041596A">
      <w:pPr>
        <w:pStyle w:val="ListParagraph"/>
        <w:numPr>
          <w:ilvl w:val="0"/>
          <w:numId w:val="4"/>
        </w:numPr>
        <w:spacing w:before="120" w:after="120" w:line="276" w:lineRule="auto"/>
        <w:ind w:right="0"/>
        <w:rPr>
          <w:rFonts w:asciiTheme="minorHAnsi" w:hAnsiTheme="minorHAnsi" w:cstheme="minorHAnsi"/>
          <w:color w:val="000000" w:themeColor="text1"/>
        </w:rPr>
      </w:pPr>
      <w:r w:rsidRPr="00BD5EE6">
        <w:rPr>
          <w:rFonts w:asciiTheme="minorHAnsi" w:hAnsiTheme="minorHAnsi" w:cstheme="minorHAnsi"/>
          <w:color w:val="000000" w:themeColor="text1"/>
        </w:rPr>
        <w:t>Quels ont été les points forts et les points faibles de la conception et de la mise en œuvre d</w:t>
      </w:r>
      <w:r>
        <w:rPr>
          <w:rFonts w:asciiTheme="minorHAnsi" w:hAnsiTheme="minorHAnsi" w:cstheme="minorHAnsi"/>
          <w:color w:val="000000" w:themeColor="text1"/>
        </w:rPr>
        <w:t>es</w:t>
      </w:r>
      <w:r w:rsidRPr="00BD5EE6">
        <w:rPr>
          <w:rFonts w:asciiTheme="minorHAnsi" w:hAnsiTheme="minorHAnsi" w:cstheme="minorHAnsi"/>
          <w:color w:val="000000" w:themeColor="text1"/>
        </w:rPr>
        <w:t xml:space="preserve"> projet</w:t>
      </w:r>
      <w:r>
        <w:rPr>
          <w:rFonts w:asciiTheme="minorHAnsi" w:hAnsiTheme="minorHAnsi" w:cstheme="minorHAnsi"/>
          <w:color w:val="000000" w:themeColor="text1"/>
        </w:rPr>
        <w:t>s</w:t>
      </w:r>
      <w:r w:rsidRPr="00BD5EE6">
        <w:rPr>
          <w:rFonts w:asciiTheme="minorHAnsi" w:hAnsiTheme="minorHAnsi" w:cstheme="minorHAnsi"/>
          <w:color w:val="000000" w:themeColor="text1"/>
        </w:rPr>
        <w:t xml:space="preserve"> ?</w:t>
      </w:r>
      <w:r w:rsidR="00BF1BE8">
        <w:rPr>
          <w:rFonts w:asciiTheme="minorHAnsi" w:hAnsiTheme="minorHAnsi" w:cstheme="minorHAnsi"/>
          <w:color w:val="000000" w:themeColor="text1"/>
        </w:rPr>
        <w:t xml:space="preserve"> </w:t>
      </w:r>
      <w:r w:rsidR="00746120">
        <w:rPr>
          <w:rFonts w:asciiTheme="minorHAnsi" w:hAnsiTheme="minorHAnsi" w:cstheme="minorHAnsi"/>
          <w:color w:val="000000" w:themeColor="text1"/>
        </w:rPr>
        <w:t xml:space="preserve">Et les opportunités et menaces ? </w:t>
      </w:r>
      <w:r w:rsidR="00BF1BE8">
        <w:rPr>
          <w:rFonts w:asciiTheme="minorHAnsi" w:hAnsiTheme="minorHAnsi" w:cstheme="minorHAnsi"/>
          <w:color w:val="000000" w:themeColor="text1"/>
        </w:rPr>
        <w:t>Quelles approches</w:t>
      </w:r>
      <w:r w:rsidR="00E57790">
        <w:rPr>
          <w:rFonts w:asciiTheme="minorHAnsi" w:hAnsiTheme="minorHAnsi" w:cstheme="minorHAnsi"/>
          <w:color w:val="000000" w:themeColor="text1"/>
        </w:rPr>
        <w:t>, méthodologies</w:t>
      </w:r>
      <w:r w:rsidR="00BF1BE8">
        <w:rPr>
          <w:rFonts w:asciiTheme="minorHAnsi" w:hAnsiTheme="minorHAnsi" w:cstheme="minorHAnsi"/>
          <w:color w:val="000000" w:themeColor="text1"/>
        </w:rPr>
        <w:t xml:space="preserve"> et activités ont été le plus efficaces ?</w:t>
      </w:r>
    </w:p>
    <w:p w14:paraId="381361A7" w14:textId="2A9BE8D1" w:rsidR="009517E4" w:rsidRPr="00E57790" w:rsidRDefault="00BF1BE8" w:rsidP="0041596A">
      <w:pPr>
        <w:pStyle w:val="ListParagraph"/>
        <w:numPr>
          <w:ilvl w:val="0"/>
          <w:numId w:val="4"/>
        </w:numPr>
        <w:spacing w:before="120" w:after="120" w:line="276" w:lineRule="auto"/>
        <w:ind w:right="0"/>
        <w:rPr>
          <w:rFonts w:asciiTheme="minorHAnsi" w:hAnsiTheme="minorHAnsi" w:cstheme="minorHAnsi"/>
          <w:color w:val="000000" w:themeColor="text1"/>
        </w:rPr>
      </w:pPr>
      <w:r w:rsidRPr="00BF1BE8">
        <w:rPr>
          <w:rFonts w:asciiTheme="minorHAnsi" w:hAnsiTheme="minorHAnsi" w:cstheme="minorHAnsi"/>
          <w:color w:val="000000" w:themeColor="text1"/>
        </w:rPr>
        <w:t>Quels enseignements peut-on tirer d</w:t>
      </w:r>
      <w:r>
        <w:rPr>
          <w:rFonts w:asciiTheme="minorHAnsi" w:hAnsiTheme="minorHAnsi" w:cstheme="minorHAnsi"/>
          <w:color w:val="000000" w:themeColor="text1"/>
        </w:rPr>
        <w:t>es</w:t>
      </w:r>
      <w:r w:rsidRPr="00BF1BE8">
        <w:rPr>
          <w:rFonts w:asciiTheme="minorHAnsi" w:hAnsiTheme="minorHAnsi" w:cstheme="minorHAnsi"/>
          <w:color w:val="000000" w:themeColor="text1"/>
        </w:rPr>
        <w:t xml:space="preserve"> projet</w:t>
      </w:r>
      <w:r>
        <w:rPr>
          <w:rFonts w:asciiTheme="minorHAnsi" w:hAnsiTheme="minorHAnsi" w:cstheme="minorHAnsi"/>
          <w:color w:val="000000" w:themeColor="text1"/>
        </w:rPr>
        <w:t>s</w:t>
      </w:r>
      <w:r w:rsidRPr="00BF1BE8">
        <w:rPr>
          <w:rFonts w:asciiTheme="minorHAnsi" w:hAnsiTheme="minorHAnsi" w:cstheme="minorHAnsi"/>
          <w:color w:val="000000" w:themeColor="text1"/>
        </w:rPr>
        <w:t xml:space="preserve"> ? </w:t>
      </w:r>
      <w:r w:rsidR="00746120">
        <w:rPr>
          <w:rFonts w:asciiTheme="minorHAnsi" w:hAnsiTheme="minorHAnsi" w:cstheme="minorHAnsi"/>
          <w:color w:val="000000" w:themeColor="text1"/>
        </w:rPr>
        <w:t xml:space="preserve">Est-ce qu’il y a </w:t>
      </w:r>
      <w:r w:rsidR="00E57790">
        <w:rPr>
          <w:rFonts w:asciiTheme="minorHAnsi" w:hAnsiTheme="minorHAnsi" w:cstheme="minorHAnsi"/>
          <w:color w:val="000000" w:themeColor="text1"/>
        </w:rPr>
        <w:t xml:space="preserve">de </w:t>
      </w:r>
      <w:r w:rsidR="00E57790" w:rsidRPr="00311E07">
        <w:rPr>
          <w:rFonts w:asciiTheme="minorHAnsi" w:hAnsiTheme="minorHAnsi" w:cstheme="minorHAnsi"/>
          <w:color w:val="000000" w:themeColor="text1"/>
        </w:rPr>
        <w:t>domaines à améliorer</w:t>
      </w:r>
      <w:r w:rsidR="00746120">
        <w:rPr>
          <w:rFonts w:asciiTheme="minorHAnsi" w:hAnsiTheme="minorHAnsi" w:cstheme="minorHAnsi"/>
          <w:color w:val="000000" w:themeColor="text1"/>
        </w:rPr>
        <w:t xml:space="preserve"> ? </w:t>
      </w:r>
      <w:r w:rsidRPr="00BF1BE8">
        <w:rPr>
          <w:rFonts w:asciiTheme="minorHAnsi" w:hAnsiTheme="minorHAnsi" w:cstheme="minorHAnsi"/>
          <w:color w:val="000000" w:themeColor="text1"/>
        </w:rPr>
        <w:t>Comment peuvent-</w:t>
      </w:r>
      <w:r w:rsidR="00E57790">
        <w:rPr>
          <w:rFonts w:asciiTheme="minorHAnsi" w:hAnsiTheme="minorHAnsi" w:cstheme="minorHAnsi"/>
          <w:color w:val="000000" w:themeColor="text1"/>
        </w:rPr>
        <w:t>il</w:t>
      </w:r>
      <w:r w:rsidRPr="00BF1BE8">
        <w:rPr>
          <w:rFonts w:asciiTheme="minorHAnsi" w:hAnsiTheme="minorHAnsi" w:cstheme="minorHAnsi"/>
          <w:color w:val="000000" w:themeColor="text1"/>
        </w:rPr>
        <w:t xml:space="preserve">s être appliqués </w:t>
      </w:r>
      <w:r>
        <w:rPr>
          <w:rFonts w:asciiTheme="minorHAnsi" w:hAnsiTheme="minorHAnsi" w:cstheme="minorHAnsi"/>
          <w:color w:val="000000" w:themeColor="text1"/>
        </w:rPr>
        <w:t>au projet en cours ?</w:t>
      </w:r>
    </w:p>
    <w:p w14:paraId="0E3A1FEA" w14:textId="44635B36" w:rsidR="00E76233" w:rsidRPr="00AC48B1" w:rsidRDefault="00AC48B1" w:rsidP="00AC48B1">
      <w:pPr>
        <w:pStyle w:val="Heading1"/>
      </w:pPr>
      <w:bookmarkStart w:id="1" w:name="_Hlk136951734"/>
      <w:r>
        <w:t xml:space="preserve">3. </w:t>
      </w:r>
      <w:r w:rsidR="00BB5CF3" w:rsidRPr="00AC48B1">
        <w:t>Champ d'application</w:t>
      </w:r>
      <w:r w:rsidR="00585559" w:rsidRPr="00AC48B1">
        <w:t xml:space="preserve">, calendrier et durée </w:t>
      </w:r>
      <w:r w:rsidR="008C0E72" w:rsidRPr="00AC48B1">
        <w:t xml:space="preserve">de l’évaluation </w:t>
      </w:r>
      <w:r w:rsidR="00BB5CF3" w:rsidRPr="00AC48B1">
        <w:t xml:space="preserve"> </w:t>
      </w:r>
    </w:p>
    <w:bookmarkEnd w:id="1"/>
    <w:p w14:paraId="4ED75345" w14:textId="461348CF" w:rsidR="007E2D51" w:rsidRPr="003A24A9" w:rsidRDefault="00594BCF" w:rsidP="003A24A9">
      <w:pPr>
        <w:spacing w:before="120" w:after="120" w:line="276" w:lineRule="auto"/>
        <w:rPr>
          <w:rFonts w:asciiTheme="minorHAnsi" w:hAnsiTheme="minorHAnsi" w:cstheme="minorHAnsi"/>
          <w:color w:val="000000" w:themeColor="text1"/>
        </w:rPr>
      </w:pPr>
      <w:r w:rsidRPr="003A24A9">
        <w:rPr>
          <w:rFonts w:asciiTheme="minorHAnsi" w:hAnsiTheme="minorHAnsi" w:cstheme="minorHAnsi"/>
          <w:color w:val="000000" w:themeColor="text1"/>
        </w:rPr>
        <w:t xml:space="preserve">Cette étude sera réalisée </w:t>
      </w:r>
      <w:r w:rsidR="005E35E5" w:rsidRPr="003A24A9">
        <w:rPr>
          <w:rFonts w:asciiTheme="minorHAnsi" w:hAnsiTheme="minorHAnsi" w:cstheme="minorHAnsi"/>
          <w:color w:val="000000" w:themeColor="text1"/>
        </w:rPr>
        <w:t>dans les</w:t>
      </w:r>
      <w:r w:rsidR="001E420A">
        <w:rPr>
          <w:rFonts w:asciiTheme="minorHAnsi" w:hAnsiTheme="minorHAnsi" w:cstheme="minorHAnsi"/>
          <w:color w:val="000000" w:themeColor="text1"/>
        </w:rPr>
        <w:t xml:space="preserve"> frontières,</w:t>
      </w:r>
      <w:r w:rsidR="005E35E5" w:rsidRPr="003A24A9">
        <w:rPr>
          <w:rFonts w:asciiTheme="minorHAnsi" w:hAnsiTheme="minorHAnsi" w:cstheme="minorHAnsi"/>
          <w:color w:val="000000" w:themeColor="text1"/>
        </w:rPr>
        <w:t xml:space="preserve"> villes et provinces</w:t>
      </w:r>
      <w:r w:rsidR="0089225C" w:rsidRPr="003A24A9">
        <w:rPr>
          <w:rFonts w:asciiTheme="minorHAnsi" w:hAnsiTheme="minorHAnsi" w:cstheme="minorHAnsi"/>
          <w:color w:val="000000" w:themeColor="text1"/>
        </w:rPr>
        <w:t xml:space="preserve"> ciblées par le</w:t>
      </w:r>
      <w:r w:rsidR="001E420A">
        <w:rPr>
          <w:rFonts w:asciiTheme="minorHAnsi" w:hAnsiTheme="minorHAnsi" w:cstheme="minorHAnsi"/>
          <w:color w:val="000000" w:themeColor="text1"/>
        </w:rPr>
        <w:t>s</w:t>
      </w:r>
      <w:r w:rsidR="0089225C" w:rsidRPr="003A24A9">
        <w:rPr>
          <w:rFonts w:asciiTheme="minorHAnsi" w:hAnsiTheme="minorHAnsi" w:cstheme="minorHAnsi"/>
          <w:color w:val="000000" w:themeColor="text1"/>
        </w:rPr>
        <w:t xml:space="preserve"> projet</w:t>
      </w:r>
      <w:r w:rsidR="001E420A">
        <w:rPr>
          <w:rFonts w:asciiTheme="minorHAnsi" w:hAnsiTheme="minorHAnsi" w:cstheme="minorHAnsi"/>
          <w:color w:val="000000" w:themeColor="text1"/>
        </w:rPr>
        <w:t>s</w:t>
      </w:r>
      <w:r w:rsidR="0089225C" w:rsidRPr="003A24A9">
        <w:rPr>
          <w:rFonts w:asciiTheme="minorHAnsi" w:hAnsiTheme="minorHAnsi" w:cstheme="minorHAnsi"/>
          <w:color w:val="000000" w:themeColor="text1"/>
        </w:rPr>
        <w:t xml:space="preserve"> et </w:t>
      </w:r>
      <w:r w:rsidR="00B9334D" w:rsidRPr="003A24A9">
        <w:rPr>
          <w:rFonts w:asciiTheme="minorHAnsi" w:hAnsiTheme="minorHAnsi" w:cstheme="minorHAnsi"/>
          <w:color w:val="000000" w:themeColor="text1"/>
        </w:rPr>
        <w:t xml:space="preserve">au niveau national </w:t>
      </w:r>
      <w:r w:rsidR="001E420A">
        <w:rPr>
          <w:rFonts w:asciiTheme="minorHAnsi" w:hAnsiTheme="minorHAnsi" w:cstheme="minorHAnsi"/>
          <w:color w:val="000000" w:themeColor="text1"/>
        </w:rPr>
        <w:t>en</w:t>
      </w:r>
      <w:r w:rsidR="00984275">
        <w:rPr>
          <w:rFonts w:asciiTheme="minorHAnsi" w:hAnsiTheme="minorHAnsi" w:cstheme="minorHAnsi"/>
          <w:color w:val="000000" w:themeColor="text1"/>
        </w:rPr>
        <w:t xml:space="preserve"> RD Congo, </w:t>
      </w:r>
      <w:r w:rsidR="001E420A">
        <w:rPr>
          <w:rFonts w:asciiTheme="minorHAnsi" w:hAnsiTheme="minorHAnsi" w:cstheme="minorHAnsi"/>
          <w:color w:val="000000" w:themeColor="text1"/>
        </w:rPr>
        <w:t>au</w:t>
      </w:r>
      <w:r w:rsidR="00984275">
        <w:rPr>
          <w:rFonts w:asciiTheme="minorHAnsi" w:hAnsiTheme="minorHAnsi" w:cstheme="minorHAnsi"/>
          <w:color w:val="000000" w:themeColor="text1"/>
        </w:rPr>
        <w:t xml:space="preserve"> Rwanda et </w:t>
      </w:r>
      <w:r w:rsidR="001E420A">
        <w:rPr>
          <w:rFonts w:asciiTheme="minorHAnsi" w:hAnsiTheme="minorHAnsi" w:cstheme="minorHAnsi"/>
          <w:color w:val="000000" w:themeColor="text1"/>
        </w:rPr>
        <w:t>au</w:t>
      </w:r>
      <w:r w:rsidR="00984275">
        <w:rPr>
          <w:rFonts w:asciiTheme="minorHAnsi" w:hAnsiTheme="minorHAnsi" w:cstheme="minorHAnsi"/>
          <w:color w:val="000000" w:themeColor="text1"/>
        </w:rPr>
        <w:t xml:space="preserve"> Burundi</w:t>
      </w:r>
      <w:r w:rsidR="00B9334D" w:rsidRPr="003A24A9">
        <w:rPr>
          <w:rFonts w:asciiTheme="minorHAnsi" w:hAnsiTheme="minorHAnsi" w:cstheme="minorHAnsi"/>
          <w:color w:val="000000" w:themeColor="text1"/>
        </w:rPr>
        <w:t>.</w:t>
      </w:r>
    </w:p>
    <w:p w14:paraId="770D74AC" w14:textId="5BA74AD6" w:rsidR="001E420A" w:rsidRPr="003A24A9" w:rsidRDefault="00556811" w:rsidP="001E420A">
      <w:pPr>
        <w:spacing w:before="120" w:after="120" w:line="276" w:lineRule="auto"/>
        <w:rPr>
          <w:rFonts w:asciiTheme="minorHAnsi" w:hAnsiTheme="minorHAnsi" w:cstheme="minorHAnsi"/>
          <w:color w:val="000000" w:themeColor="text1"/>
        </w:rPr>
      </w:pPr>
      <w:r w:rsidRPr="003A24A9">
        <w:rPr>
          <w:rFonts w:asciiTheme="minorHAnsi" w:hAnsiTheme="minorHAnsi" w:cstheme="minorHAnsi"/>
          <w:color w:val="000000" w:themeColor="text1"/>
        </w:rPr>
        <w:t>L’étude s’intéress</w:t>
      </w:r>
      <w:r w:rsidR="00795E51" w:rsidRPr="003A24A9">
        <w:rPr>
          <w:rFonts w:asciiTheme="minorHAnsi" w:hAnsiTheme="minorHAnsi" w:cstheme="minorHAnsi"/>
          <w:color w:val="000000" w:themeColor="text1"/>
        </w:rPr>
        <w:t>er</w:t>
      </w:r>
      <w:r w:rsidRPr="003A24A9">
        <w:rPr>
          <w:rFonts w:asciiTheme="minorHAnsi" w:hAnsiTheme="minorHAnsi" w:cstheme="minorHAnsi"/>
          <w:color w:val="000000" w:themeColor="text1"/>
        </w:rPr>
        <w:t xml:space="preserve">a aux retours </w:t>
      </w:r>
      <w:r w:rsidR="00A73AE3" w:rsidRPr="003A24A9">
        <w:rPr>
          <w:rFonts w:asciiTheme="minorHAnsi" w:hAnsiTheme="minorHAnsi" w:cstheme="minorHAnsi"/>
          <w:color w:val="000000" w:themeColor="text1"/>
        </w:rPr>
        <w:t xml:space="preserve">d’information sur les </w:t>
      </w:r>
      <w:r w:rsidRPr="003A24A9">
        <w:rPr>
          <w:rFonts w:asciiTheme="minorHAnsi" w:hAnsiTheme="minorHAnsi" w:cstheme="minorHAnsi"/>
          <w:color w:val="000000" w:themeColor="text1"/>
        </w:rPr>
        <w:t>expérience</w:t>
      </w:r>
      <w:r w:rsidR="00A73AE3" w:rsidRPr="003A24A9">
        <w:rPr>
          <w:rFonts w:asciiTheme="minorHAnsi" w:hAnsiTheme="minorHAnsi" w:cstheme="minorHAnsi"/>
          <w:color w:val="000000" w:themeColor="text1"/>
        </w:rPr>
        <w:t>s</w:t>
      </w:r>
      <w:r w:rsidRPr="003A24A9">
        <w:rPr>
          <w:rFonts w:asciiTheme="minorHAnsi" w:hAnsiTheme="minorHAnsi" w:cstheme="minorHAnsi"/>
          <w:color w:val="000000" w:themeColor="text1"/>
        </w:rPr>
        <w:t xml:space="preserve"> </w:t>
      </w:r>
      <w:r w:rsidR="00226972" w:rsidRPr="003A24A9">
        <w:rPr>
          <w:rFonts w:asciiTheme="minorHAnsi" w:hAnsiTheme="minorHAnsi" w:cstheme="minorHAnsi"/>
          <w:color w:val="000000" w:themeColor="text1"/>
        </w:rPr>
        <w:t>d</w:t>
      </w:r>
      <w:r w:rsidRPr="003A24A9">
        <w:rPr>
          <w:rFonts w:asciiTheme="minorHAnsi" w:hAnsiTheme="minorHAnsi" w:cstheme="minorHAnsi"/>
          <w:color w:val="000000" w:themeColor="text1"/>
        </w:rPr>
        <w:t>es</w:t>
      </w:r>
      <w:r w:rsidR="00226972" w:rsidRPr="003A24A9">
        <w:rPr>
          <w:rFonts w:asciiTheme="minorHAnsi" w:hAnsiTheme="minorHAnsi" w:cstheme="minorHAnsi"/>
          <w:color w:val="000000" w:themeColor="text1"/>
        </w:rPr>
        <w:t xml:space="preserve"> petit</w:t>
      </w:r>
      <w:r w:rsidR="001E420A">
        <w:rPr>
          <w:rFonts w:asciiTheme="minorHAnsi" w:hAnsiTheme="minorHAnsi" w:cstheme="minorHAnsi"/>
          <w:color w:val="000000" w:themeColor="text1"/>
        </w:rPr>
        <w:t>e</w:t>
      </w:r>
      <w:r w:rsidR="00226972" w:rsidRPr="003A24A9">
        <w:rPr>
          <w:rFonts w:asciiTheme="minorHAnsi" w:hAnsiTheme="minorHAnsi" w:cstheme="minorHAnsi"/>
          <w:color w:val="000000" w:themeColor="text1"/>
        </w:rPr>
        <w:t>s</w:t>
      </w:r>
      <w:r w:rsidR="005544EB" w:rsidRPr="003A24A9">
        <w:rPr>
          <w:rFonts w:asciiTheme="minorHAnsi" w:hAnsiTheme="minorHAnsi" w:cstheme="minorHAnsi"/>
          <w:color w:val="000000" w:themeColor="text1"/>
        </w:rPr>
        <w:t xml:space="preserve"> commerçant</w:t>
      </w:r>
      <w:r w:rsidR="001E420A">
        <w:rPr>
          <w:rFonts w:asciiTheme="minorHAnsi" w:hAnsiTheme="minorHAnsi" w:cstheme="minorHAnsi"/>
          <w:color w:val="000000" w:themeColor="text1"/>
        </w:rPr>
        <w:t>e</w:t>
      </w:r>
      <w:r w:rsidR="005544EB" w:rsidRPr="003A24A9">
        <w:rPr>
          <w:rFonts w:asciiTheme="minorHAnsi" w:hAnsiTheme="minorHAnsi" w:cstheme="minorHAnsi"/>
          <w:color w:val="000000" w:themeColor="text1"/>
        </w:rPr>
        <w:t>s transfrontaliers</w:t>
      </w:r>
      <w:r w:rsidR="001E420A">
        <w:rPr>
          <w:rFonts w:asciiTheme="minorHAnsi" w:hAnsiTheme="minorHAnsi" w:cstheme="minorHAnsi"/>
          <w:color w:val="000000" w:themeColor="text1"/>
        </w:rPr>
        <w:t xml:space="preserve"> et leurs époux</w:t>
      </w:r>
      <w:r w:rsidR="005544EB" w:rsidRPr="003A24A9">
        <w:rPr>
          <w:rFonts w:asciiTheme="minorHAnsi" w:hAnsiTheme="minorHAnsi" w:cstheme="minorHAnsi"/>
          <w:color w:val="000000" w:themeColor="text1"/>
        </w:rPr>
        <w:t>, des</w:t>
      </w:r>
      <w:r w:rsidRPr="003A24A9">
        <w:rPr>
          <w:rFonts w:asciiTheme="minorHAnsi" w:hAnsiTheme="minorHAnsi" w:cstheme="minorHAnsi"/>
          <w:color w:val="000000" w:themeColor="text1"/>
        </w:rPr>
        <w:t xml:space="preserve"> membres des communautés </w:t>
      </w:r>
      <w:r w:rsidR="00795E51" w:rsidRPr="003A24A9">
        <w:rPr>
          <w:rFonts w:asciiTheme="minorHAnsi" w:hAnsiTheme="minorHAnsi" w:cstheme="minorHAnsi"/>
          <w:color w:val="000000" w:themeColor="text1"/>
        </w:rPr>
        <w:t>trans</w:t>
      </w:r>
      <w:r w:rsidRPr="003A24A9">
        <w:rPr>
          <w:rFonts w:asciiTheme="minorHAnsi" w:hAnsiTheme="minorHAnsi" w:cstheme="minorHAnsi"/>
          <w:color w:val="000000" w:themeColor="text1"/>
        </w:rPr>
        <w:t xml:space="preserve">frontalières, </w:t>
      </w:r>
      <w:r w:rsidR="001E420A">
        <w:rPr>
          <w:rFonts w:asciiTheme="minorHAnsi" w:hAnsiTheme="minorHAnsi" w:cstheme="minorHAnsi"/>
          <w:color w:val="000000" w:themeColor="text1"/>
        </w:rPr>
        <w:t>d</w:t>
      </w:r>
      <w:r w:rsidRPr="003A24A9">
        <w:rPr>
          <w:rFonts w:asciiTheme="minorHAnsi" w:hAnsiTheme="minorHAnsi" w:cstheme="minorHAnsi"/>
          <w:color w:val="000000" w:themeColor="text1"/>
        </w:rPr>
        <w:t>es autorités</w:t>
      </w:r>
      <w:r w:rsidR="0041596A">
        <w:rPr>
          <w:rFonts w:asciiTheme="minorHAnsi" w:hAnsiTheme="minorHAnsi" w:cstheme="minorHAnsi"/>
          <w:color w:val="000000" w:themeColor="text1"/>
        </w:rPr>
        <w:t xml:space="preserve"> locales, municipales et nationales, des officiels des services</w:t>
      </w:r>
      <w:r w:rsidRPr="003A24A9">
        <w:rPr>
          <w:rFonts w:asciiTheme="minorHAnsi" w:hAnsiTheme="minorHAnsi" w:cstheme="minorHAnsi"/>
          <w:color w:val="000000" w:themeColor="text1"/>
        </w:rPr>
        <w:t xml:space="preserve"> transfrontali</w:t>
      </w:r>
      <w:r w:rsidR="0041596A">
        <w:rPr>
          <w:rFonts w:asciiTheme="minorHAnsi" w:hAnsiTheme="minorHAnsi" w:cstheme="minorHAnsi"/>
          <w:color w:val="000000" w:themeColor="text1"/>
        </w:rPr>
        <w:t>ers</w:t>
      </w:r>
      <w:r w:rsidR="005544EB" w:rsidRPr="003A24A9">
        <w:rPr>
          <w:rFonts w:asciiTheme="minorHAnsi" w:hAnsiTheme="minorHAnsi" w:cstheme="minorHAnsi"/>
          <w:color w:val="000000" w:themeColor="text1"/>
        </w:rPr>
        <w:t>,</w:t>
      </w:r>
      <w:r w:rsidR="00AF6EF2" w:rsidRPr="003A24A9">
        <w:rPr>
          <w:rFonts w:asciiTheme="minorHAnsi" w:hAnsiTheme="minorHAnsi" w:cstheme="minorHAnsi"/>
          <w:color w:val="000000" w:themeColor="text1"/>
        </w:rPr>
        <w:t xml:space="preserve"> </w:t>
      </w:r>
      <w:r w:rsidR="0041596A">
        <w:rPr>
          <w:rFonts w:asciiTheme="minorHAnsi" w:hAnsiTheme="minorHAnsi" w:cstheme="minorHAnsi"/>
          <w:color w:val="000000" w:themeColor="text1"/>
        </w:rPr>
        <w:t xml:space="preserve">des leaders locaux, </w:t>
      </w:r>
      <w:r w:rsidR="001E420A">
        <w:rPr>
          <w:rFonts w:asciiTheme="minorHAnsi" w:hAnsiTheme="minorHAnsi" w:cstheme="minorHAnsi"/>
          <w:color w:val="000000" w:themeColor="text1"/>
        </w:rPr>
        <w:t xml:space="preserve">des institutions de microfinances, </w:t>
      </w:r>
      <w:r w:rsidR="00AF6EF2" w:rsidRPr="003A24A9">
        <w:rPr>
          <w:rFonts w:asciiTheme="minorHAnsi" w:hAnsiTheme="minorHAnsi" w:cstheme="minorHAnsi"/>
          <w:color w:val="000000" w:themeColor="text1"/>
        </w:rPr>
        <w:t>des organisations de la société civile</w:t>
      </w:r>
      <w:r w:rsidR="001E420A">
        <w:rPr>
          <w:rFonts w:asciiTheme="minorHAnsi" w:hAnsiTheme="minorHAnsi" w:cstheme="minorHAnsi"/>
          <w:color w:val="000000" w:themeColor="text1"/>
        </w:rPr>
        <w:t xml:space="preserve"> et des organisations internationales qui </w:t>
      </w:r>
      <w:r w:rsidR="001E420A" w:rsidRPr="003A24A9">
        <w:rPr>
          <w:rFonts w:asciiTheme="minorHAnsi" w:hAnsiTheme="minorHAnsi" w:cstheme="minorHAnsi"/>
          <w:color w:val="000000" w:themeColor="text1"/>
        </w:rPr>
        <w:t xml:space="preserve">ont également mis </w:t>
      </w:r>
      <w:r w:rsidR="001E420A">
        <w:rPr>
          <w:rFonts w:asciiTheme="minorHAnsi" w:hAnsiTheme="minorHAnsi" w:cstheme="minorHAnsi"/>
          <w:color w:val="000000" w:themeColor="text1"/>
        </w:rPr>
        <w:t xml:space="preserve">en œuvre </w:t>
      </w:r>
      <w:r w:rsidR="001E420A" w:rsidRPr="003A24A9">
        <w:rPr>
          <w:rFonts w:asciiTheme="minorHAnsi" w:hAnsiTheme="minorHAnsi" w:cstheme="minorHAnsi"/>
          <w:color w:val="000000" w:themeColor="text1"/>
        </w:rPr>
        <w:t xml:space="preserve">des initiatives de promotion du commerce transfrontalier dans la </w:t>
      </w:r>
      <w:r w:rsidR="001E420A">
        <w:rPr>
          <w:rFonts w:asciiTheme="minorHAnsi" w:hAnsiTheme="minorHAnsi" w:cstheme="minorHAnsi"/>
          <w:color w:val="000000" w:themeColor="text1"/>
        </w:rPr>
        <w:t>r</w:t>
      </w:r>
      <w:r w:rsidR="001E420A" w:rsidRPr="003A24A9">
        <w:rPr>
          <w:rFonts w:asciiTheme="minorHAnsi" w:hAnsiTheme="minorHAnsi" w:cstheme="minorHAnsi"/>
          <w:color w:val="000000" w:themeColor="text1"/>
        </w:rPr>
        <w:t>égion de Grands Lacs</w:t>
      </w:r>
      <w:r w:rsidR="001E420A">
        <w:rPr>
          <w:rFonts w:asciiTheme="minorHAnsi" w:hAnsiTheme="minorHAnsi" w:cstheme="minorHAnsi"/>
          <w:color w:val="000000" w:themeColor="text1"/>
        </w:rPr>
        <w:t xml:space="preserve"> dans la même période</w:t>
      </w:r>
      <w:r w:rsidR="00B77BD9" w:rsidRPr="003A24A9">
        <w:rPr>
          <w:rFonts w:asciiTheme="minorHAnsi" w:hAnsiTheme="minorHAnsi" w:cstheme="minorHAnsi"/>
          <w:color w:val="000000" w:themeColor="text1"/>
        </w:rPr>
        <w:t>.</w:t>
      </w:r>
      <w:r w:rsidR="001E420A">
        <w:rPr>
          <w:rStyle w:val="FootnoteReference"/>
          <w:rFonts w:asciiTheme="minorHAnsi" w:hAnsiTheme="minorHAnsi" w:cstheme="minorHAnsi"/>
          <w:color w:val="000000" w:themeColor="text1"/>
        </w:rPr>
        <w:footnoteReference w:id="10"/>
      </w:r>
    </w:p>
    <w:p w14:paraId="7B4363A2" w14:textId="547506BF" w:rsidR="0058519D" w:rsidRPr="003A24A9" w:rsidRDefault="00712844" w:rsidP="00AC48B1">
      <w:pPr>
        <w:spacing w:before="120" w:after="120" w:line="276" w:lineRule="auto"/>
        <w:rPr>
          <w:rFonts w:asciiTheme="minorHAnsi" w:hAnsiTheme="minorHAnsi" w:cstheme="minorHAnsi"/>
          <w:color w:val="000000" w:themeColor="text1"/>
        </w:rPr>
      </w:pPr>
      <w:r w:rsidRPr="003A24A9">
        <w:rPr>
          <w:rFonts w:asciiTheme="minorHAnsi" w:hAnsiTheme="minorHAnsi" w:cstheme="minorHAnsi"/>
          <w:color w:val="000000" w:themeColor="text1"/>
        </w:rPr>
        <w:t xml:space="preserve">L’étude s’intéressera aussi aux membres de la communauté frontalière n’ayant pas directement </w:t>
      </w:r>
      <w:r w:rsidR="000F66C4" w:rsidRPr="003A24A9">
        <w:rPr>
          <w:rFonts w:asciiTheme="minorHAnsi" w:hAnsiTheme="minorHAnsi" w:cstheme="minorHAnsi"/>
          <w:color w:val="000000" w:themeColor="text1"/>
        </w:rPr>
        <w:t>été bénéficiaires ou parties prenantes aux initiatives</w:t>
      </w:r>
      <w:r w:rsidRPr="003A24A9">
        <w:rPr>
          <w:rFonts w:asciiTheme="minorHAnsi" w:hAnsiTheme="minorHAnsi" w:cstheme="minorHAnsi"/>
          <w:color w:val="000000" w:themeColor="text1"/>
        </w:rPr>
        <w:t xml:space="preserve"> mais susceptibles d’avoir bénéficié </w:t>
      </w:r>
      <w:r w:rsidR="0009050F" w:rsidRPr="003A24A9">
        <w:rPr>
          <w:rFonts w:asciiTheme="minorHAnsi" w:hAnsiTheme="minorHAnsi" w:cstheme="minorHAnsi"/>
          <w:color w:val="000000" w:themeColor="text1"/>
        </w:rPr>
        <w:t xml:space="preserve">indirectement </w:t>
      </w:r>
      <w:r w:rsidRPr="003A24A9">
        <w:rPr>
          <w:rFonts w:asciiTheme="minorHAnsi" w:hAnsiTheme="minorHAnsi" w:cstheme="minorHAnsi"/>
          <w:color w:val="000000" w:themeColor="text1"/>
        </w:rPr>
        <w:t>ou observé les changements induits</w:t>
      </w:r>
      <w:r w:rsidR="00DD4CCA">
        <w:rPr>
          <w:rFonts w:asciiTheme="minorHAnsi" w:hAnsiTheme="minorHAnsi" w:cstheme="minorHAnsi"/>
          <w:color w:val="000000" w:themeColor="text1"/>
        </w:rPr>
        <w:t> ; et aux bailleurs ayant soutenu ces projets depuis 2010.</w:t>
      </w:r>
    </w:p>
    <w:p w14:paraId="4ACD333E" w14:textId="7E4D7CCC" w:rsidR="006069E0" w:rsidRPr="003A24A9" w:rsidRDefault="006069E0" w:rsidP="00791152">
      <w:pPr>
        <w:spacing w:before="120" w:after="120" w:line="276" w:lineRule="auto"/>
        <w:rPr>
          <w:rFonts w:asciiTheme="minorHAnsi" w:hAnsiTheme="minorHAnsi" w:cstheme="minorHAnsi"/>
          <w:color w:val="auto"/>
          <w:lang w:bidi="fr-FR"/>
        </w:rPr>
      </w:pPr>
      <w:r w:rsidRPr="003A24A9">
        <w:rPr>
          <w:rFonts w:asciiTheme="minorHAnsi" w:hAnsiTheme="minorHAnsi" w:cstheme="minorHAnsi"/>
          <w:color w:val="auto"/>
          <w:lang w:bidi="fr-FR"/>
        </w:rPr>
        <w:t xml:space="preserve">L'évaluation sera réalisée </w:t>
      </w:r>
      <w:r w:rsidR="00703E9D" w:rsidRPr="003A24A9">
        <w:rPr>
          <w:rFonts w:asciiTheme="minorHAnsi" w:hAnsiTheme="minorHAnsi" w:cstheme="minorHAnsi"/>
          <w:color w:val="auto"/>
          <w:lang w:bidi="fr-FR"/>
        </w:rPr>
        <w:t xml:space="preserve">entre </w:t>
      </w:r>
      <w:r w:rsidR="008F3883">
        <w:rPr>
          <w:rFonts w:asciiTheme="minorHAnsi" w:hAnsiTheme="minorHAnsi" w:cstheme="minorHAnsi"/>
          <w:color w:val="auto"/>
          <w:lang w:bidi="fr-FR"/>
        </w:rPr>
        <w:t>avril</w:t>
      </w:r>
      <w:r w:rsidR="00865BB9" w:rsidRPr="003A24A9">
        <w:rPr>
          <w:rFonts w:asciiTheme="minorHAnsi" w:hAnsiTheme="minorHAnsi" w:cstheme="minorHAnsi"/>
          <w:color w:val="auto"/>
          <w:lang w:bidi="fr-FR"/>
        </w:rPr>
        <w:t xml:space="preserve"> et </w:t>
      </w:r>
      <w:r w:rsidR="008F3883">
        <w:rPr>
          <w:rFonts w:asciiTheme="minorHAnsi" w:hAnsiTheme="minorHAnsi" w:cstheme="minorHAnsi"/>
          <w:color w:val="auto"/>
          <w:lang w:bidi="fr-FR"/>
        </w:rPr>
        <w:t>août</w:t>
      </w:r>
      <w:r w:rsidR="00865BB9" w:rsidRPr="003A24A9">
        <w:rPr>
          <w:rFonts w:asciiTheme="minorHAnsi" w:hAnsiTheme="minorHAnsi" w:cstheme="minorHAnsi"/>
          <w:color w:val="auto"/>
          <w:lang w:bidi="fr-FR"/>
        </w:rPr>
        <w:t xml:space="preserve"> 2025</w:t>
      </w:r>
      <w:r w:rsidRPr="003A24A9">
        <w:rPr>
          <w:rFonts w:asciiTheme="minorHAnsi" w:hAnsiTheme="minorHAnsi" w:cstheme="minorHAnsi"/>
          <w:color w:val="auto"/>
          <w:lang w:bidi="fr-FR"/>
        </w:rPr>
        <w:t>. L</w:t>
      </w:r>
      <w:r w:rsidR="001C6112">
        <w:rPr>
          <w:rFonts w:asciiTheme="minorHAnsi" w:hAnsiTheme="minorHAnsi" w:cstheme="minorHAnsi"/>
          <w:color w:val="auto"/>
          <w:lang w:bidi="fr-FR"/>
        </w:rPr>
        <w:t>a période exacte d’évaluation (nombre de jours) et le</w:t>
      </w:r>
      <w:r w:rsidRPr="003A24A9">
        <w:rPr>
          <w:rFonts w:asciiTheme="minorHAnsi" w:hAnsiTheme="minorHAnsi" w:cstheme="minorHAnsi"/>
          <w:color w:val="auto"/>
          <w:lang w:bidi="fr-FR"/>
        </w:rPr>
        <w:t xml:space="preserve"> calendrier précis fer</w:t>
      </w:r>
      <w:r w:rsidR="00E463B8">
        <w:rPr>
          <w:rFonts w:asciiTheme="minorHAnsi" w:hAnsiTheme="minorHAnsi" w:cstheme="minorHAnsi"/>
          <w:color w:val="auto"/>
          <w:lang w:bidi="fr-FR"/>
        </w:rPr>
        <w:t>ont</w:t>
      </w:r>
      <w:r w:rsidRPr="003A24A9">
        <w:rPr>
          <w:rFonts w:asciiTheme="minorHAnsi" w:hAnsiTheme="minorHAnsi" w:cstheme="minorHAnsi"/>
          <w:color w:val="auto"/>
          <w:lang w:bidi="fr-FR"/>
        </w:rPr>
        <w:t xml:space="preserve"> l'objet d'une discussion et d'un accord avec </w:t>
      </w:r>
      <w:r w:rsidR="002C0564">
        <w:rPr>
          <w:rFonts w:asciiTheme="minorHAnsi" w:hAnsiTheme="minorHAnsi" w:cstheme="minorHAnsi"/>
          <w:color w:val="auto"/>
          <w:lang w:bidi="fr-FR"/>
        </w:rPr>
        <w:t xml:space="preserve">l’équipe </w:t>
      </w:r>
      <w:r w:rsidR="006F2959">
        <w:rPr>
          <w:rFonts w:asciiTheme="minorHAnsi" w:hAnsiTheme="minorHAnsi" w:cstheme="minorHAnsi"/>
          <w:color w:val="auto"/>
          <w:lang w:bidi="fr-FR"/>
        </w:rPr>
        <w:t>d’évaluation</w:t>
      </w:r>
      <w:r w:rsidRPr="003A24A9">
        <w:rPr>
          <w:rFonts w:asciiTheme="minorHAnsi" w:hAnsiTheme="minorHAnsi" w:cstheme="minorHAnsi"/>
          <w:color w:val="auto"/>
          <w:lang w:bidi="fr-FR"/>
        </w:rPr>
        <w:t xml:space="preserve">, mais nous envisageons un calendrier de travail calé sur les </w:t>
      </w:r>
      <w:r w:rsidR="00791152">
        <w:rPr>
          <w:rFonts w:asciiTheme="minorHAnsi" w:hAnsiTheme="minorHAnsi" w:cstheme="minorHAnsi"/>
          <w:color w:val="auto"/>
          <w:lang w:bidi="fr-FR"/>
        </w:rPr>
        <w:t>phases</w:t>
      </w:r>
      <w:r w:rsidRPr="003A24A9">
        <w:rPr>
          <w:rFonts w:asciiTheme="minorHAnsi" w:hAnsiTheme="minorHAnsi" w:cstheme="minorHAnsi"/>
          <w:color w:val="auto"/>
          <w:lang w:bidi="fr-FR"/>
        </w:rPr>
        <w:t xml:space="preserve"> suivantes :</w:t>
      </w:r>
      <w:r w:rsidR="00EB43EB" w:rsidRPr="003A24A9">
        <w:rPr>
          <w:rFonts w:asciiTheme="minorHAnsi" w:hAnsiTheme="minorHAnsi" w:cstheme="minorHAnsi"/>
          <w:color w:val="auto"/>
          <w:lang w:bidi="fr-FR"/>
        </w:rPr>
        <w:t xml:space="preserve"> </w:t>
      </w:r>
    </w:p>
    <w:p w14:paraId="3D33AB4A" w14:textId="479B5659" w:rsidR="006069E0" w:rsidRPr="003A24A9" w:rsidRDefault="00791152" w:rsidP="00EC0A7D">
      <w:pPr>
        <w:numPr>
          <w:ilvl w:val="0"/>
          <w:numId w:val="6"/>
        </w:numPr>
        <w:spacing w:after="0" w:line="240" w:lineRule="auto"/>
        <w:rPr>
          <w:rFonts w:asciiTheme="minorHAnsi" w:hAnsiTheme="minorHAnsi" w:cstheme="minorHAnsi"/>
          <w:color w:val="auto"/>
          <w:lang w:bidi="fr-FR"/>
        </w:rPr>
      </w:pPr>
      <w:r>
        <w:rPr>
          <w:rFonts w:asciiTheme="minorHAnsi" w:hAnsiTheme="minorHAnsi" w:cstheme="minorHAnsi"/>
          <w:color w:val="auto"/>
          <w:lang w:bidi="fr-FR"/>
        </w:rPr>
        <w:t>Revue documentaire, d</w:t>
      </w:r>
      <w:r w:rsidRPr="003A24A9">
        <w:rPr>
          <w:rFonts w:asciiTheme="minorHAnsi" w:hAnsiTheme="minorHAnsi" w:cstheme="minorHAnsi"/>
          <w:color w:val="auto"/>
          <w:lang w:bidi="fr-FR"/>
        </w:rPr>
        <w:t xml:space="preserve">éveloppement </w:t>
      </w:r>
      <w:r>
        <w:rPr>
          <w:rFonts w:asciiTheme="minorHAnsi" w:hAnsiTheme="minorHAnsi" w:cstheme="minorHAnsi"/>
          <w:color w:val="auto"/>
          <w:lang w:bidi="fr-FR"/>
        </w:rPr>
        <w:t xml:space="preserve">de la méthodologie </w:t>
      </w:r>
      <w:r w:rsidR="00FC69D6">
        <w:rPr>
          <w:rFonts w:asciiTheme="minorHAnsi" w:hAnsiTheme="minorHAnsi" w:cstheme="minorHAnsi"/>
          <w:color w:val="auto"/>
          <w:lang w:bidi="fr-FR"/>
        </w:rPr>
        <w:t xml:space="preserve">détaillée </w:t>
      </w:r>
      <w:r>
        <w:rPr>
          <w:rFonts w:asciiTheme="minorHAnsi" w:hAnsiTheme="minorHAnsi" w:cstheme="minorHAnsi"/>
          <w:color w:val="auto"/>
          <w:lang w:bidi="fr-FR"/>
        </w:rPr>
        <w:t xml:space="preserve">et des outils de collecte de données, finalisation du plan de travail et production du </w:t>
      </w:r>
      <w:r w:rsidR="000A5D31">
        <w:rPr>
          <w:rFonts w:asciiTheme="minorHAnsi" w:hAnsiTheme="minorHAnsi" w:cstheme="minorHAnsi"/>
          <w:color w:val="auto"/>
          <w:lang w:bidi="fr-FR"/>
        </w:rPr>
        <w:t>r</w:t>
      </w:r>
      <w:r w:rsidR="000A5D31" w:rsidRPr="003A24A9">
        <w:rPr>
          <w:rFonts w:asciiTheme="minorHAnsi" w:hAnsiTheme="minorHAnsi" w:cstheme="minorHAnsi"/>
          <w:color w:val="auto"/>
          <w:lang w:bidi="fr-FR"/>
        </w:rPr>
        <w:t xml:space="preserve">apport </w:t>
      </w:r>
      <w:r>
        <w:rPr>
          <w:rFonts w:asciiTheme="minorHAnsi" w:hAnsiTheme="minorHAnsi" w:cstheme="minorHAnsi"/>
          <w:color w:val="auto"/>
          <w:lang w:bidi="fr-FR"/>
        </w:rPr>
        <w:t>de démarrage</w:t>
      </w:r>
    </w:p>
    <w:p w14:paraId="494C1B91" w14:textId="3729E81E" w:rsidR="006069E0" w:rsidRPr="003A24A9" w:rsidRDefault="006069E0" w:rsidP="00EC0A7D">
      <w:pPr>
        <w:numPr>
          <w:ilvl w:val="0"/>
          <w:numId w:val="6"/>
        </w:numPr>
        <w:spacing w:after="0" w:line="240" w:lineRule="auto"/>
        <w:rPr>
          <w:rFonts w:asciiTheme="minorHAnsi" w:hAnsiTheme="minorHAnsi" w:cstheme="minorHAnsi"/>
          <w:color w:val="auto"/>
          <w:lang w:bidi="fr-FR"/>
        </w:rPr>
      </w:pPr>
      <w:r w:rsidRPr="003A24A9">
        <w:rPr>
          <w:rFonts w:asciiTheme="minorHAnsi" w:hAnsiTheme="minorHAnsi" w:cstheme="minorHAnsi"/>
          <w:color w:val="auto"/>
          <w:lang w:bidi="fr-FR"/>
        </w:rPr>
        <w:t>Collecte des données</w:t>
      </w:r>
    </w:p>
    <w:p w14:paraId="533F19AB" w14:textId="2EBA480B" w:rsidR="00791152" w:rsidRDefault="00791152" w:rsidP="00EC0A7D">
      <w:pPr>
        <w:numPr>
          <w:ilvl w:val="0"/>
          <w:numId w:val="6"/>
        </w:numPr>
        <w:spacing w:after="0" w:line="240" w:lineRule="auto"/>
        <w:rPr>
          <w:rFonts w:asciiTheme="minorHAnsi" w:hAnsiTheme="minorHAnsi" w:cstheme="minorHAnsi"/>
          <w:color w:val="auto"/>
          <w:lang w:bidi="fr-FR"/>
        </w:rPr>
      </w:pPr>
      <w:r w:rsidRPr="003A24A9">
        <w:rPr>
          <w:rFonts w:asciiTheme="minorHAnsi" w:hAnsiTheme="minorHAnsi" w:cstheme="minorHAnsi"/>
          <w:color w:val="auto"/>
          <w:lang w:bidi="fr-FR"/>
        </w:rPr>
        <w:t>Atelier de restitution</w:t>
      </w:r>
      <w:r>
        <w:rPr>
          <w:rFonts w:asciiTheme="minorHAnsi" w:hAnsiTheme="minorHAnsi" w:cstheme="minorHAnsi"/>
          <w:color w:val="auto"/>
          <w:lang w:bidi="fr-FR"/>
        </w:rPr>
        <w:t>/validation</w:t>
      </w:r>
      <w:r w:rsidRPr="003A24A9">
        <w:rPr>
          <w:rFonts w:asciiTheme="minorHAnsi" w:hAnsiTheme="minorHAnsi" w:cstheme="minorHAnsi"/>
          <w:color w:val="auto"/>
          <w:lang w:bidi="fr-FR"/>
        </w:rPr>
        <w:t xml:space="preserve"> des résultats</w:t>
      </w:r>
    </w:p>
    <w:p w14:paraId="1F205659" w14:textId="69334478" w:rsidR="0090318A" w:rsidRPr="0090318A" w:rsidRDefault="0090318A" w:rsidP="00EC0A7D">
      <w:pPr>
        <w:numPr>
          <w:ilvl w:val="0"/>
          <w:numId w:val="6"/>
        </w:numPr>
        <w:spacing w:after="0" w:line="240" w:lineRule="auto"/>
        <w:rPr>
          <w:rFonts w:asciiTheme="minorHAnsi" w:hAnsiTheme="minorHAnsi" w:cstheme="minorHAnsi"/>
          <w:color w:val="auto"/>
          <w:lang w:bidi="fr-FR"/>
        </w:rPr>
      </w:pPr>
      <w:r>
        <w:rPr>
          <w:rFonts w:asciiTheme="minorHAnsi" w:hAnsiTheme="minorHAnsi" w:cstheme="minorHAnsi"/>
          <w:color w:val="auto"/>
          <w:lang w:bidi="fr-FR"/>
        </w:rPr>
        <w:t xml:space="preserve">Analyse </w:t>
      </w:r>
      <w:r w:rsidRPr="003A24A9">
        <w:rPr>
          <w:rFonts w:asciiTheme="minorHAnsi" w:hAnsiTheme="minorHAnsi" w:cstheme="minorHAnsi"/>
          <w:color w:val="auto"/>
          <w:lang w:bidi="fr-FR"/>
        </w:rPr>
        <w:t xml:space="preserve">des données </w:t>
      </w:r>
      <w:r>
        <w:rPr>
          <w:rFonts w:asciiTheme="minorHAnsi" w:hAnsiTheme="minorHAnsi" w:cstheme="minorHAnsi"/>
          <w:color w:val="auto"/>
          <w:lang w:bidi="fr-FR"/>
        </w:rPr>
        <w:t>et r</w:t>
      </w:r>
      <w:r w:rsidRPr="003A24A9">
        <w:rPr>
          <w:rFonts w:asciiTheme="minorHAnsi" w:hAnsiTheme="minorHAnsi" w:cstheme="minorHAnsi"/>
          <w:color w:val="auto"/>
          <w:lang w:bidi="fr-FR"/>
        </w:rPr>
        <w:t xml:space="preserve">édaction du </w:t>
      </w:r>
      <w:r>
        <w:rPr>
          <w:rFonts w:asciiTheme="minorHAnsi" w:hAnsiTheme="minorHAnsi" w:cstheme="minorHAnsi"/>
          <w:color w:val="auto"/>
          <w:lang w:bidi="fr-FR"/>
        </w:rPr>
        <w:t xml:space="preserve">draft </w:t>
      </w:r>
      <w:r w:rsidRPr="003A24A9">
        <w:rPr>
          <w:rFonts w:asciiTheme="minorHAnsi" w:hAnsiTheme="minorHAnsi" w:cstheme="minorHAnsi"/>
          <w:color w:val="auto"/>
          <w:lang w:bidi="fr-FR"/>
        </w:rPr>
        <w:t>rapport</w:t>
      </w:r>
    </w:p>
    <w:p w14:paraId="3846B29A" w14:textId="7E3D4B0F" w:rsidR="006069E0" w:rsidRPr="003A24A9" w:rsidRDefault="00791152" w:rsidP="00EC0A7D">
      <w:pPr>
        <w:numPr>
          <w:ilvl w:val="0"/>
          <w:numId w:val="6"/>
        </w:numPr>
        <w:spacing w:after="0" w:line="240" w:lineRule="auto"/>
        <w:rPr>
          <w:rFonts w:asciiTheme="minorHAnsi" w:hAnsiTheme="minorHAnsi" w:cstheme="minorHAnsi"/>
          <w:color w:val="auto"/>
          <w:lang w:bidi="fr-FR"/>
        </w:rPr>
      </w:pPr>
      <w:r>
        <w:rPr>
          <w:rFonts w:asciiTheme="minorHAnsi" w:hAnsiTheme="minorHAnsi" w:cstheme="minorHAnsi"/>
          <w:color w:val="auto"/>
          <w:lang w:bidi="fr-FR"/>
        </w:rPr>
        <w:t>Intégration des commentaires et f</w:t>
      </w:r>
      <w:r w:rsidR="006069E0" w:rsidRPr="003A24A9">
        <w:rPr>
          <w:rFonts w:asciiTheme="minorHAnsi" w:hAnsiTheme="minorHAnsi" w:cstheme="minorHAnsi"/>
          <w:color w:val="auto"/>
          <w:lang w:bidi="fr-FR"/>
        </w:rPr>
        <w:t>inalisation du rapport après retour d'information</w:t>
      </w:r>
    </w:p>
    <w:p w14:paraId="77D0F40A" w14:textId="2C84B3F5" w:rsidR="006069E0" w:rsidRDefault="006069E0" w:rsidP="00EC0A7D">
      <w:pPr>
        <w:numPr>
          <w:ilvl w:val="0"/>
          <w:numId w:val="6"/>
        </w:numPr>
        <w:spacing w:after="0" w:line="240" w:lineRule="auto"/>
        <w:rPr>
          <w:rFonts w:asciiTheme="minorHAnsi" w:hAnsiTheme="minorHAnsi" w:cstheme="minorHAnsi"/>
          <w:color w:val="auto"/>
          <w:lang w:bidi="fr-FR"/>
        </w:rPr>
      </w:pPr>
      <w:r w:rsidRPr="003A24A9">
        <w:rPr>
          <w:rFonts w:asciiTheme="minorHAnsi" w:hAnsiTheme="minorHAnsi" w:cstheme="minorHAnsi"/>
          <w:color w:val="auto"/>
          <w:lang w:bidi="fr-FR"/>
        </w:rPr>
        <w:t>Diffusion des résultats de l'évaluation</w:t>
      </w:r>
    </w:p>
    <w:p w14:paraId="23ABE112" w14:textId="77777777" w:rsidR="00EC0A7D" w:rsidRPr="000A5D31" w:rsidRDefault="00EC0A7D" w:rsidP="00EC0A7D">
      <w:pPr>
        <w:spacing w:before="120" w:after="0" w:line="240" w:lineRule="auto"/>
        <w:ind w:left="720" w:firstLine="0"/>
        <w:rPr>
          <w:rFonts w:asciiTheme="minorHAnsi" w:hAnsiTheme="minorHAnsi" w:cstheme="minorHAnsi"/>
          <w:color w:val="auto"/>
          <w:lang w:bidi="fr-FR"/>
        </w:rPr>
      </w:pPr>
    </w:p>
    <w:p w14:paraId="13D113CF" w14:textId="0BC4CB6B" w:rsidR="77C1A168" w:rsidRPr="00AC48B1" w:rsidRDefault="00AC48B1" w:rsidP="00AC48B1">
      <w:pPr>
        <w:pStyle w:val="Heading1"/>
      </w:pPr>
      <w:r>
        <w:t xml:space="preserve">4. </w:t>
      </w:r>
      <w:r w:rsidR="3BE35F78" w:rsidRPr="00AC48B1">
        <w:t>Méthodologie</w:t>
      </w:r>
    </w:p>
    <w:p w14:paraId="6E8F7099" w14:textId="437C708E" w:rsidR="009F7D4A" w:rsidRDefault="007B2949" w:rsidP="00EC0A7D">
      <w:pPr>
        <w:spacing w:before="120" w:after="120" w:line="276" w:lineRule="auto"/>
        <w:rPr>
          <w:rFonts w:asciiTheme="minorHAnsi" w:eastAsiaTheme="minorEastAsia" w:hAnsiTheme="minorHAnsi" w:cstheme="minorHAnsi"/>
          <w:color w:val="000000" w:themeColor="text1"/>
          <w14:ligatures w14:val="standardContextual"/>
        </w:rPr>
      </w:pPr>
      <w:r w:rsidRPr="003A24A9">
        <w:rPr>
          <w:rFonts w:asciiTheme="minorHAnsi" w:hAnsiTheme="minorHAnsi" w:cstheme="minorHAnsi"/>
        </w:rPr>
        <w:t xml:space="preserve">La </w:t>
      </w:r>
      <w:r w:rsidR="00235942" w:rsidRPr="003A24A9">
        <w:rPr>
          <w:rFonts w:asciiTheme="minorHAnsi" w:hAnsiTheme="minorHAnsi" w:cstheme="minorHAnsi"/>
        </w:rPr>
        <w:t xml:space="preserve">méthodologie </w:t>
      </w:r>
      <w:r w:rsidR="00656184" w:rsidRPr="003A24A9">
        <w:rPr>
          <w:rFonts w:asciiTheme="minorHAnsi" w:hAnsiTheme="minorHAnsi" w:cstheme="minorHAnsi"/>
        </w:rPr>
        <w:t xml:space="preserve">détaillée sera proposée </w:t>
      </w:r>
      <w:r w:rsidR="00A80C17" w:rsidRPr="003A24A9">
        <w:rPr>
          <w:rFonts w:asciiTheme="minorHAnsi" w:hAnsiTheme="minorHAnsi" w:cstheme="minorHAnsi"/>
        </w:rPr>
        <w:t xml:space="preserve">par </w:t>
      </w:r>
      <w:r w:rsidR="002C0564">
        <w:rPr>
          <w:rFonts w:asciiTheme="minorHAnsi" w:hAnsiTheme="minorHAnsi" w:cstheme="minorHAnsi"/>
          <w:color w:val="auto"/>
          <w:lang w:bidi="fr-FR"/>
        </w:rPr>
        <w:t xml:space="preserve">l’équipe </w:t>
      </w:r>
      <w:r w:rsidR="00791152">
        <w:rPr>
          <w:rFonts w:asciiTheme="minorHAnsi" w:hAnsiTheme="minorHAnsi" w:cstheme="minorHAnsi"/>
          <w:color w:val="auto"/>
          <w:lang w:bidi="fr-FR"/>
        </w:rPr>
        <w:t>d’évaluation</w:t>
      </w:r>
      <w:r w:rsidR="00791152" w:rsidRPr="003A24A9">
        <w:rPr>
          <w:rFonts w:asciiTheme="minorHAnsi" w:hAnsiTheme="minorHAnsi" w:cstheme="minorHAnsi"/>
        </w:rPr>
        <w:t xml:space="preserve"> </w:t>
      </w:r>
      <w:r w:rsidR="00A80C17" w:rsidRPr="003A24A9">
        <w:rPr>
          <w:rFonts w:asciiTheme="minorHAnsi" w:hAnsiTheme="minorHAnsi" w:cstheme="minorHAnsi"/>
        </w:rPr>
        <w:t xml:space="preserve">et sera </w:t>
      </w:r>
      <w:r w:rsidR="00E63C72" w:rsidRPr="003A24A9">
        <w:rPr>
          <w:rFonts w:asciiTheme="minorHAnsi" w:hAnsiTheme="minorHAnsi" w:cstheme="minorHAnsi"/>
        </w:rPr>
        <w:t>révisée</w:t>
      </w:r>
      <w:r w:rsidR="00352137" w:rsidRPr="003A24A9">
        <w:rPr>
          <w:rFonts w:asciiTheme="minorHAnsi" w:hAnsiTheme="minorHAnsi" w:cstheme="minorHAnsi"/>
        </w:rPr>
        <w:t xml:space="preserve"> et approuvée par International </w:t>
      </w:r>
      <w:r w:rsidR="00352137" w:rsidRPr="004C74D0">
        <w:rPr>
          <w:rFonts w:asciiTheme="minorHAnsi" w:hAnsiTheme="minorHAnsi" w:cstheme="minorHAnsi"/>
          <w:color w:val="000000" w:themeColor="text1"/>
        </w:rPr>
        <w:t xml:space="preserve">Alert. </w:t>
      </w:r>
      <w:r w:rsidR="00EC0A7D" w:rsidRPr="004C74D0">
        <w:rPr>
          <w:rFonts w:asciiTheme="minorHAnsi" w:hAnsiTheme="minorHAnsi" w:cstheme="minorHAnsi"/>
          <w:color w:val="000000" w:themeColor="text1"/>
        </w:rPr>
        <w:t>L’évaluation adopterait une approche beaucoup plus qualitative que quantitative</w:t>
      </w:r>
      <w:r w:rsidR="004C74D0" w:rsidRPr="004C74D0">
        <w:rPr>
          <w:rFonts w:asciiTheme="minorHAnsi" w:hAnsiTheme="minorHAnsi" w:cstheme="minorHAnsi"/>
          <w:color w:val="000000" w:themeColor="text1"/>
        </w:rPr>
        <w:t xml:space="preserve">. </w:t>
      </w:r>
      <w:r w:rsidR="00886614" w:rsidRPr="004C74D0">
        <w:rPr>
          <w:rFonts w:asciiTheme="minorHAnsi" w:hAnsiTheme="minorHAnsi" w:cstheme="minorHAnsi"/>
          <w:color w:val="000000" w:themeColor="text1"/>
        </w:rPr>
        <w:t xml:space="preserve">La dimension </w:t>
      </w:r>
      <w:r w:rsidR="002E0B57" w:rsidRPr="004C74D0">
        <w:rPr>
          <w:rFonts w:asciiTheme="minorHAnsi" w:hAnsiTheme="minorHAnsi" w:cstheme="minorHAnsi"/>
          <w:color w:val="000000" w:themeColor="text1"/>
        </w:rPr>
        <w:t xml:space="preserve">de </w:t>
      </w:r>
      <w:r w:rsidR="00886614" w:rsidRPr="004C74D0">
        <w:rPr>
          <w:rFonts w:asciiTheme="minorHAnsi" w:hAnsiTheme="minorHAnsi" w:cstheme="minorHAnsi"/>
          <w:color w:val="000000" w:themeColor="text1"/>
        </w:rPr>
        <w:t xml:space="preserve">la causalité et </w:t>
      </w:r>
      <w:r w:rsidR="002E0B57" w:rsidRPr="004C74D0">
        <w:rPr>
          <w:rFonts w:asciiTheme="minorHAnsi" w:hAnsiTheme="minorHAnsi" w:cstheme="minorHAnsi"/>
          <w:color w:val="000000" w:themeColor="text1"/>
        </w:rPr>
        <w:t xml:space="preserve">de </w:t>
      </w:r>
      <w:r w:rsidR="00886614" w:rsidRPr="004C74D0">
        <w:rPr>
          <w:rFonts w:asciiTheme="minorHAnsi" w:hAnsiTheme="minorHAnsi" w:cstheme="minorHAnsi"/>
          <w:color w:val="000000" w:themeColor="text1"/>
        </w:rPr>
        <w:t xml:space="preserve">l’attribution des changements est primordiale, elle fait appel à la notion de </w:t>
      </w:r>
      <w:r w:rsidR="00886614" w:rsidRPr="004C74D0">
        <w:rPr>
          <w:rFonts w:asciiTheme="minorHAnsi" w:eastAsiaTheme="minorEastAsia" w:hAnsiTheme="minorHAnsi" w:cstheme="minorHAnsi"/>
          <w:color w:val="000000" w:themeColor="text1"/>
          <w14:ligatures w14:val="standardContextual"/>
        </w:rPr>
        <w:t xml:space="preserve">contrefactuel </w:t>
      </w:r>
      <w:r w:rsidR="00886614" w:rsidRPr="004C74D0">
        <w:rPr>
          <w:rFonts w:asciiTheme="minorHAnsi" w:hAnsiTheme="minorHAnsi" w:cstheme="minorHAnsi"/>
          <w:color w:val="000000" w:themeColor="text1"/>
        </w:rPr>
        <w:t xml:space="preserve">qui fait </w:t>
      </w:r>
      <w:r w:rsidR="00886614" w:rsidRPr="004C74D0">
        <w:rPr>
          <w:rFonts w:asciiTheme="minorHAnsi" w:eastAsiaTheme="minorEastAsia" w:hAnsiTheme="minorHAnsi" w:cstheme="minorHAnsi"/>
          <w:color w:val="000000" w:themeColor="text1"/>
          <w14:ligatures w14:val="standardContextual"/>
        </w:rPr>
        <w:t xml:space="preserve">recours au groupe de comparaison (groupe de contrôle ou groupe témoin). </w:t>
      </w:r>
      <w:r w:rsidR="004754B4" w:rsidRPr="004C74D0">
        <w:rPr>
          <w:rFonts w:asciiTheme="minorHAnsi" w:eastAsiaTheme="minorEastAsia" w:hAnsiTheme="minorHAnsi" w:cstheme="minorHAnsi"/>
          <w:color w:val="000000" w:themeColor="text1"/>
          <w14:ligatures w14:val="standardContextual"/>
        </w:rPr>
        <w:t xml:space="preserve">Une des grandes limites pour cette évaluation </w:t>
      </w:r>
      <w:r w:rsidR="007657D3" w:rsidRPr="004C74D0">
        <w:rPr>
          <w:rFonts w:asciiTheme="minorHAnsi" w:eastAsiaTheme="minorEastAsia" w:hAnsiTheme="minorHAnsi" w:cstheme="minorHAnsi"/>
          <w:color w:val="000000" w:themeColor="text1"/>
          <w14:ligatures w14:val="standardContextual"/>
        </w:rPr>
        <w:t xml:space="preserve">est la difficulté d’identifier le groupe de comparaison approprié étant donné que les projets étaient complexes et ont </w:t>
      </w:r>
      <w:r w:rsidR="00BF1859" w:rsidRPr="004C74D0">
        <w:rPr>
          <w:rFonts w:asciiTheme="minorHAnsi" w:eastAsiaTheme="minorEastAsia" w:hAnsiTheme="minorHAnsi" w:cstheme="minorHAnsi"/>
          <w:color w:val="000000" w:themeColor="text1"/>
          <w14:ligatures w14:val="standardContextual"/>
        </w:rPr>
        <w:t xml:space="preserve">eu un effet </w:t>
      </w:r>
      <w:r w:rsidR="00DE7FD7" w:rsidRPr="004C74D0">
        <w:rPr>
          <w:rFonts w:asciiTheme="minorHAnsi" w:eastAsiaTheme="minorEastAsia" w:hAnsiTheme="minorHAnsi" w:cstheme="minorHAnsi"/>
          <w:color w:val="000000" w:themeColor="text1"/>
          <w14:ligatures w14:val="standardContextual"/>
        </w:rPr>
        <w:t>élevé</w:t>
      </w:r>
      <w:r w:rsidR="00BF1859" w:rsidRPr="004C74D0">
        <w:rPr>
          <w:rFonts w:asciiTheme="minorHAnsi" w:eastAsiaTheme="minorEastAsia" w:hAnsiTheme="minorHAnsi" w:cstheme="minorHAnsi"/>
          <w:color w:val="000000" w:themeColor="text1"/>
          <w14:ligatures w14:val="standardContextual"/>
        </w:rPr>
        <w:t xml:space="preserve"> de contamination des éventuels groupes de comparaison.</w:t>
      </w:r>
      <w:r w:rsidR="00B96A8A">
        <w:rPr>
          <w:rFonts w:asciiTheme="minorHAnsi" w:eastAsiaTheme="minorEastAsia" w:hAnsiTheme="minorHAnsi" w:cstheme="minorHAnsi"/>
          <w:color w:val="000000" w:themeColor="text1"/>
          <w14:ligatures w14:val="standardContextual"/>
        </w:rPr>
        <w:t xml:space="preserve"> La méthodologie </w:t>
      </w:r>
      <w:r w:rsidR="00B96A8A">
        <w:rPr>
          <w:rFonts w:asciiTheme="minorHAnsi" w:eastAsiaTheme="minorEastAsia" w:hAnsiTheme="minorHAnsi" w:cstheme="minorHAnsi"/>
          <w:color w:val="000000" w:themeColor="text1"/>
          <w14:ligatures w14:val="standardContextual"/>
        </w:rPr>
        <w:lastRenderedPageBreak/>
        <w:t xml:space="preserve">utilisée devra également </w:t>
      </w:r>
      <w:r w:rsidR="00B96A8A" w:rsidRPr="00B96A8A">
        <w:rPr>
          <w:rFonts w:asciiTheme="minorHAnsi" w:eastAsiaTheme="minorEastAsia" w:hAnsiTheme="minorHAnsi" w:cstheme="minorHAnsi"/>
          <w:color w:val="000000" w:themeColor="text1"/>
          <w14:ligatures w14:val="standardContextual"/>
        </w:rPr>
        <w:t xml:space="preserve">comparer </w:t>
      </w:r>
      <w:r w:rsidR="00590E3B">
        <w:rPr>
          <w:rFonts w:asciiTheme="minorHAnsi" w:eastAsiaTheme="minorEastAsia" w:hAnsiTheme="minorHAnsi" w:cstheme="minorHAnsi"/>
          <w:color w:val="000000" w:themeColor="text1"/>
          <w14:ligatures w14:val="standardContextual"/>
        </w:rPr>
        <w:t xml:space="preserve">les résultats atteints sur </w:t>
      </w:r>
      <w:r w:rsidR="00B96A8A" w:rsidRPr="00B96A8A">
        <w:rPr>
          <w:rFonts w:asciiTheme="minorHAnsi" w:eastAsiaTheme="minorEastAsia" w:hAnsiTheme="minorHAnsi" w:cstheme="minorHAnsi"/>
          <w:color w:val="000000" w:themeColor="text1"/>
          <w14:ligatures w14:val="standardContextual"/>
        </w:rPr>
        <w:t>des frontières qui ont eu toujours d’intervention</w:t>
      </w:r>
      <w:r w:rsidR="00EC4CE2">
        <w:rPr>
          <w:rFonts w:asciiTheme="minorHAnsi" w:eastAsiaTheme="minorEastAsia" w:hAnsiTheme="minorHAnsi" w:cstheme="minorHAnsi"/>
          <w:color w:val="000000" w:themeColor="text1"/>
          <w14:ligatures w14:val="standardContextual"/>
        </w:rPr>
        <w:t xml:space="preserve"> </w:t>
      </w:r>
      <w:r w:rsidR="007C30FD">
        <w:rPr>
          <w:rFonts w:asciiTheme="minorHAnsi" w:eastAsiaTheme="minorEastAsia" w:hAnsiTheme="minorHAnsi" w:cstheme="minorHAnsi"/>
          <w:color w:val="000000" w:themeColor="text1"/>
          <w14:ligatures w14:val="standardContextual"/>
        </w:rPr>
        <w:t xml:space="preserve">de nos projets </w:t>
      </w:r>
      <w:r w:rsidR="00EC4CE2">
        <w:rPr>
          <w:rFonts w:asciiTheme="minorHAnsi" w:eastAsiaTheme="minorEastAsia" w:hAnsiTheme="minorHAnsi" w:cstheme="minorHAnsi"/>
          <w:color w:val="000000" w:themeColor="text1"/>
          <w14:ligatures w14:val="standardContextual"/>
        </w:rPr>
        <w:t>depuis 2011 à aujourd’hui avec celles qui ont eu peu d’intervention</w:t>
      </w:r>
      <w:r w:rsidR="00B96A8A" w:rsidRPr="00B96A8A">
        <w:rPr>
          <w:rFonts w:asciiTheme="minorHAnsi" w:eastAsiaTheme="minorEastAsia" w:hAnsiTheme="minorHAnsi" w:cstheme="minorHAnsi"/>
          <w:color w:val="000000" w:themeColor="text1"/>
          <w14:ligatures w14:val="standardContextual"/>
        </w:rPr>
        <w:t xml:space="preserve"> (bcp moins d’activité</w:t>
      </w:r>
      <w:r w:rsidR="00590E3B">
        <w:rPr>
          <w:rFonts w:asciiTheme="minorHAnsi" w:eastAsiaTheme="minorEastAsia" w:hAnsiTheme="minorHAnsi" w:cstheme="minorHAnsi"/>
          <w:color w:val="000000" w:themeColor="text1"/>
          <w14:ligatures w14:val="standardContextual"/>
        </w:rPr>
        <w:t>s</w:t>
      </w:r>
      <w:r w:rsidR="007C30FD">
        <w:rPr>
          <w:rFonts w:asciiTheme="minorHAnsi" w:eastAsiaTheme="minorEastAsia" w:hAnsiTheme="minorHAnsi" w:cstheme="minorHAnsi"/>
          <w:color w:val="000000" w:themeColor="text1"/>
          <w14:ligatures w14:val="standardContextual"/>
        </w:rPr>
        <w:t>)</w:t>
      </w:r>
      <w:r w:rsidR="00B96A8A" w:rsidRPr="00B96A8A">
        <w:rPr>
          <w:rFonts w:asciiTheme="minorHAnsi" w:eastAsiaTheme="minorEastAsia" w:hAnsiTheme="minorHAnsi" w:cstheme="minorHAnsi"/>
          <w:color w:val="000000" w:themeColor="text1"/>
          <w14:ligatures w14:val="standardContextual"/>
        </w:rPr>
        <w:t>.</w:t>
      </w:r>
    </w:p>
    <w:p w14:paraId="7FD6FA7C" w14:textId="533D37B8" w:rsidR="00886614" w:rsidRPr="003A24A9" w:rsidRDefault="00BF1859" w:rsidP="00EC0A7D">
      <w:pPr>
        <w:spacing w:before="120" w:after="120" w:line="276" w:lineRule="auto"/>
        <w:rPr>
          <w:rFonts w:asciiTheme="minorHAnsi" w:hAnsiTheme="minorHAnsi" w:cstheme="minorHAnsi"/>
          <w:color w:val="000000" w:themeColor="text1"/>
        </w:rPr>
      </w:pPr>
      <w:r w:rsidRPr="004C74D0">
        <w:rPr>
          <w:rFonts w:asciiTheme="minorHAnsi" w:eastAsiaTheme="minorEastAsia" w:hAnsiTheme="minorHAnsi" w:cstheme="minorHAnsi"/>
          <w:color w:val="000000" w:themeColor="text1"/>
          <w14:ligatures w14:val="standardContextual"/>
        </w:rPr>
        <w:t xml:space="preserve"> </w:t>
      </w:r>
      <w:r w:rsidR="007657D3" w:rsidRPr="004C74D0">
        <w:rPr>
          <w:rFonts w:asciiTheme="minorHAnsi" w:eastAsiaTheme="minorEastAsia" w:hAnsiTheme="minorHAnsi" w:cstheme="minorHAnsi"/>
          <w:color w:val="000000" w:themeColor="text1"/>
          <w14:ligatures w14:val="standardContextual"/>
        </w:rPr>
        <w:t xml:space="preserve"> </w:t>
      </w:r>
      <w:r w:rsidR="00886614" w:rsidRPr="004C74D0">
        <w:rPr>
          <w:rFonts w:asciiTheme="minorHAnsi" w:hAnsiTheme="minorHAnsi" w:cstheme="minorHAnsi"/>
          <w:b/>
          <w:bCs/>
          <w:i/>
          <w:iCs/>
          <w:color w:val="000000" w:themeColor="text1"/>
        </w:rPr>
        <w:t xml:space="preserve">Ainsi, International Alert </w:t>
      </w:r>
      <w:r w:rsidR="005E7C3A" w:rsidRPr="004C74D0">
        <w:rPr>
          <w:rFonts w:asciiTheme="minorHAnsi" w:hAnsiTheme="minorHAnsi" w:cstheme="minorHAnsi"/>
          <w:b/>
          <w:bCs/>
          <w:i/>
          <w:iCs/>
          <w:color w:val="000000" w:themeColor="text1"/>
        </w:rPr>
        <w:t>laissera</w:t>
      </w:r>
      <w:r w:rsidR="00886614" w:rsidRPr="004C74D0">
        <w:rPr>
          <w:rFonts w:asciiTheme="minorHAnsi" w:hAnsiTheme="minorHAnsi" w:cstheme="minorHAnsi"/>
          <w:b/>
          <w:bCs/>
          <w:i/>
          <w:iCs/>
          <w:color w:val="000000" w:themeColor="text1"/>
        </w:rPr>
        <w:t xml:space="preserve"> la latitude </w:t>
      </w:r>
      <w:r w:rsidR="002C0564" w:rsidRPr="004C74D0">
        <w:rPr>
          <w:rFonts w:asciiTheme="minorHAnsi" w:hAnsiTheme="minorHAnsi" w:cstheme="minorHAnsi"/>
          <w:b/>
          <w:bCs/>
          <w:i/>
          <w:iCs/>
          <w:color w:val="000000" w:themeColor="text1"/>
        </w:rPr>
        <w:t xml:space="preserve">à </w:t>
      </w:r>
      <w:r w:rsidR="002C0564" w:rsidRPr="004C74D0">
        <w:rPr>
          <w:rFonts w:asciiTheme="minorHAnsi" w:hAnsiTheme="minorHAnsi" w:cstheme="minorHAnsi"/>
          <w:b/>
          <w:bCs/>
          <w:i/>
          <w:iCs/>
          <w:color w:val="000000" w:themeColor="text1"/>
          <w:lang w:bidi="fr-FR"/>
        </w:rPr>
        <w:t xml:space="preserve">l’équipe </w:t>
      </w:r>
      <w:r w:rsidR="00791152" w:rsidRPr="004C74D0">
        <w:rPr>
          <w:rFonts w:asciiTheme="minorHAnsi" w:hAnsiTheme="minorHAnsi" w:cstheme="minorHAnsi"/>
          <w:b/>
          <w:bCs/>
          <w:i/>
          <w:iCs/>
          <w:color w:val="000000" w:themeColor="text1"/>
          <w:lang w:bidi="fr-FR"/>
        </w:rPr>
        <w:t>d’évaluation</w:t>
      </w:r>
      <w:r w:rsidR="00791152" w:rsidRPr="004C74D0">
        <w:rPr>
          <w:rFonts w:asciiTheme="minorHAnsi" w:hAnsiTheme="minorHAnsi" w:cstheme="minorHAnsi"/>
          <w:b/>
          <w:bCs/>
          <w:i/>
          <w:iCs/>
          <w:color w:val="000000" w:themeColor="text1"/>
        </w:rPr>
        <w:t xml:space="preserve"> </w:t>
      </w:r>
      <w:r w:rsidR="00886614" w:rsidRPr="004C74D0">
        <w:rPr>
          <w:rFonts w:asciiTheme="minorHAnsi" w:hAnsiTheme="minorHAnsi" w:cstheme="minorHAnsi"/>
          <w:b/>
          <w:bCs/>
          <w:i/>
          <w:iCs/>
          <w:color w:val="000000" w:themeColor="text1"/>
        </w:rPr>
        <w:t xml:space="preserve">de proposer les démarches méthodologiques mixtes et innovantes, qui concilient </w:t>
      </w:r>
      <w:r w:rsidR="00DE7FD7" w:rsidRPr="004C74D0">
        <w:rPr>
          <w:rFonts w:asciiTheme="minorHAnsi" w:hAnsiTheme="minorHAnsi" w:cstheme="minorHAnsi"/>
          <w:b/>
          <w:bCs/>
          <w:i/>
          <w:iCs/>
          <w:color w:val="000000" w:themeColor="text1"/>
        </w:rPr>
        <w:t xml:space="preserve">la </w:t>
      </w:r>
      <w:r w:rsidR="00886614" w:rsidRPr="004C74D0">
        <w:rPr>
          <w:rFonts w:asciiTheme="minorHAnsi" w:hAnsiTheme="minorHAnsi" w:cstheme="minorHAnsi"/>
          <w:b/>
          <w:bCs/>
          <w:i/>
          <w:iCs/>
          <w:color w:val="000000" w:themeColor="text1"/>
        </w:rPr>
        <w:t xml:space="preserve">rigueur et </w:t>
      </w:r>
      <w:r w:rsidR="005E7C3A" w:rsidRPr="004C74D0">
        <w:rPr>
          <w:rFonts w:asciiTheme="minorHAnsi" w:hAnsiTheme="minorHAnsi" w:cstheme="minorHAnsi"/>
          <w:b/>
          <w:bCs/>
          <w:i/>
          <w:iCs/>
          <w:color w:val="000000" w:themeColor="text1"/>
        </w:rPr>
        <w:t xml:space="preserve">la </w:t>
      </w:r>
      <w:r w:rsidR="00886614" w:rsidRPr="004C74D0">
        <w:rPr>
          <w:rFonts w:asciiTheme="minorHAnsi" w:hAnsiTheme="minorHAnsi" w:cstheme="minorHAnsi"/>
          <w:b/>
          <w:bCs/>
          <w:i/>
          <w:iCs/>
          <w:color w:val="000000" w:themeColor="text1"/>
        </w:rPr>
        <w:t>flexibilité et qui peuvent s’adapter à l’évolution des contextes et permettre une compréhension plus nuancée de l’impact</w:t>
      </w:r>
      <w:r w:rsidR="00886614" w:rsidRPr="004C74D0">
        <w:rPr>
          <w:rFonts w:asciiTheme="minorHAnsi" w:hAnsiTheme="minorHAnsi" w:cstheme="minorHAnsi"/>
          <w:color w:val="000000" w:themeColor="text1"/>
        </w:rPr>
        <w:t>.</w:t>
      </w:r>
    </w:p>
    <w:p w14:paraId="5F97F7D9" w14:textId="64976A34" w:rsidR="00036C95" w:rsidRDefault="00036C95" w:rsidP="0090318A">
      <w:pPr>
        <w:spacing w:before="120" w:after="120" w:line="276" w:lineRule="auto"/>
        <w:ind w:right="0"/>
        <w:rPr>
          <w:rFonts w:asciiTheme="minorHAnsi" w:hAnsiTheme="minorHAnsi" w:cstheme="minorHAnsi"/>
          <w:color w:val="000000" w:themeColor="text1"/>
          <w:lang w:bidi="fr-FR"/>
        </w:rPr>
      </w:pPr>
      <w:r w:rsidRPr="003A24A9">
        <w:rPr>
          <w:rFonts w:asciiTheme="minorHAnsi" w:hAnsiTheme="minorHAnsi" w:cstheme="minorHAnsi"/>
          <w:color w:val="000000" w:themeColor="text1"/>
          <w:lang w:bidi="fr-FR"/>
        </w:rPr>
        <w:t xml:space="preserve">Cette évaluation inclura les </w:t>
      </w:r>
      <w:r w:rsidR="00A34340" w:rsidRPr="003A24A9">
        <w:rPr>
          <w:rFonts w:asciiTheme="minorHAnsi" w:hAnsiTheme="minorHAnsi" w:cstheme="minorHAnsi"/>
          <w:color w:val="000000" w:themeColor="text1"/>
          <w:lang w:bidi="fr-FR"/>
        </w:rPr>
        <w:t xml:space="preserve">principales </w:t>
      </w:r>
      <w:r w:rsidRPr="003A24A9">
        <w:rPr>
          <w:rFonts w:asciiTheme="minorHAnsi" w:hAnsiTheme="minorHAnsi" w:cstheme="minorHAnsi"/>
          <w:color w:val="000000" w:themeColor="text1"/>
          <w:lang w:bidi="fr-FR"/>
        </w:rPr>
        <w:t>étapes suivantes :</w:t>
      </w:r>
    </w:p>
    <w:p w14:paraId="6C0A69F8" w14:textId="57AB713E" w:rsidR="00FC69D6" w:rsidRPr="00F303B0" w:rsidRDefault="00FC69D6" w:rsidP="0041596A">
      <w:pPr>
        <w:pStyle w:val="ListParagraph"/>
        <w:numPr>
          <w:ilvl w:val="1"/>
          <w:numId w:val="14"/>
        </w:numPr>
        <w:spacing w:before="120" w:after="120" w:line="276" w:lineRule="auto"/>
        <w:ind w:right="0"/>
        <w:contextualSpacing w:val="0"/>
        <w:rPr>
          <w:rFonts w:asciiTheme="minorHAnsi" w:hAnsiTheme="minorHAnsi" w:cstheme="minorHAnsi"/>
          <w:color w:val="auto"/>
          <w:lang w:bidi="fr-FR"/>
        </w:rPr>
      </w:pPr>
      <w:r w:rsidRPr="00FC69D6">
        <w:rPr>
          <w:rFonts w:asciiTheme="minorHAnsi" w:hAnsiTheme="minorHAnsi" w:cstheme="minorHAnsi"/>
          <w:color w:val="auto"/>
          <w:lang w:bidi="fr-FR"/>
        </w:rPr>
        <w:t>Revue documentaire, développement de la méthodologie détaillée et des outils de collecte de données, finalisation du plan de travail et production du rapport de démarrage</w:t>
      </w:r>
      <w:r>
        <w:rPr>
          <w:rFonts w:asciiTheme="minorHAnsi" w:hAnsiTheme="minorHAnsi" w:cstheme="minorHAnsi"/>
          <w:color w:val="auto"/>
          <w:lang w:bidi="fr-FR"/>
        </w:rPr>
        <w:t xml:space="preserve">. </w:t>
      </w:r>
      <w:r>
        <w:rPr>
          <w:rFonts w:asciiTheme="minorHAnsi" w:hAnsiTheme="minorHAnsi" w:cstheme="minorHAnsi"/>
          <w:color w:val="000000" w:themeColor="text1"/>
          <w:lang w:bidi="fr-FR"/>
        </w:rPr>
        <w:t>L</w:t>
      </w:r>
      <w:r w:rsidRPr="003A24A9">
        <w:rPr>
          <w:rFonts w:asciiTheme="minorHAnsi" w:hAnsiTheme="minorHAnsi" w:cstheme="minorHAnsi"/>
          <w:color w:val="000000" w:themeColor="text1"/>
          <w:lang w:bidi="fr-FR"/>
        </w:rPr>
        <w:t xml:space="preserve">a documentation principale des projets sera fournie à </w:t>
      </w:r>
      <w:r>
        <w:rPr>
          <w:rFonts w:asciiTheme="minorHAnsi" w:hAnsiTheme="minorHAnsi" w:cstheme="minorHAnsi"/>
          <w:color w:val="auto"/>
          <w:lang w:bidi="fr-FR"/>
        </w:rPr>
        <w:t>l’équipe d’évaluation</w:t>
      </w:r>
      <w:r w:rsidRPr="003A24A9">
        <w:rPr>
          <w:rFonts w:asciiTheme="minorHAnsi" w:hAnsiTheme="minorHAnsi" w:cstheme="minorHAnsi"/>
          <w:color w:val="000000" w:themeColor="text1"/>
          <w:lang w:bidi="fr-FR"/>
        </w:rPr>
        <w:t xml:space="preserve"> </w:t>
      </w:r>
      <w:r w:rsidR="00F303B0">
        <w:rPr>
          <w:rFonts w:asciiTheme="minorHAnsi" w:hAnsiTheme="minorHAnsi" w:cstheme="minorHAnsi"/>
          <w:color w:val="000000" w:themeColor="text1"/>
          <w:lang w:bidi="fr-FR"/>
        </w:rPr>
        <w:t xml:space="preserve">pour une revue documentaire </w:t>
      </w:r>
      <w:r w:rsidRPr="003A24A9">
        <w:rPr>
          <w:rFonts w:asciiTheme="minorHAnsi" w:hAnsiTheme="minorHAnsi" w:cstheme="minorHAnsi"/>
          <w:color w:val="000000" w:themeColor="text1"/>
          <w:lang w:bidi="fr-FR"/>
        </w:rPr>
        <w:t>et inclura pour chaque projet concerné</w:t>
      </w:r>
      <w:r w:rsidR="00F303B0">
        <w:rPr>
          <w:rFonts w:asciiTheme="minorHAnsi" w:hAnsiTheme="minorHAnsi" w:cstheme="minorHAnsi"/>
          <w:color w:val="000000" w:themeColor="text1"/>
          <w:lang w:bidi="fr-FR"/>
        </w:rPr>
        <w:t> :</w:t>
      </w:r>
      <w:r w:rsidRPr="003A24A9">
        <w:rPr>
          <w:rFonts w:asciiTheme="minorHAnsi" w:hAnsiTheme="minorHAnsi" w:cstheme="minorHAnsi"/>
          <w:color w:val="000000" w:themeColor="text1"/>
          <w:lang w:bidi="fr-FR"/>
        </w:rPr>
        <w:t xml:space="preserve"> la proposition du projet, le cadre logique, le budget, le rapport </w:t>
      </w:r>
      <w:r>
        <w:rPr>
          <w:rFonts w:asciiTheme="minorHAnsi" w:hAnsiTheme="minorHAnsi" w:cstheme="minorHAnsi"/>
          <w:color w:val="000000" w:themeColor="text1"/>
          <w:lang w:bidi="fr-FR"/>
        </w:rPr>
        <w:t xml:space="preserve">final </w:t>
      </w:r>
      <w:r w:rsidRPr="003A24A9">
        <w:rPr>
          <w:rFonts w:asciiTheme="minorHAnsi" w:hAnsiTheme="minorHAnsi" w:cstheme="minorHAnsi"/>
          <w:color w:val="000000" w:themeColor="text1"/>
          <w:lang w:bidi="fr-FR"/>
        </w:rPr>
        <w:t xml:space="preserve">soumis au </w:t>
      </w:r>
      <w:r>
        <w:rPr>
          <w:rFonts w:asciiTheme="minorHAnsi" w:hAnsiTheme="minorHAnsi" w:cstheme="minorHAnsi"/>
          <w:color w:val="000000" w:themeColor="text1"/>
          <w:lang w:bidi="fr-FR"/>
        </w:rPr>
        <w:t>bailleur</w:t>
      </w:r>
      <w:r w:rsidR="00F303B0">
        <w:rPr>
          <w:rFonts w:asciiTheme="minorHAnsi" w:hAnsiTheme="minorHAnsi" w:cstheme="minorHAnsi"/>
          <w:color w:val="000000" w:themeColor="text1"/>
          <w:lang w:bidi="fr-FR"/>
        </w:rPr>
        <w:t xml:space="preserve">, l’étude de base et </w:t>
      </w:r>
      <w:r w:rsidRPr="003A24A9">
        <w:rPr>
          <w:rFonts w:asciiTheme="minorHAnsi" w:hAnsiTheme="minorHAnsi" w:cstheme="minorHAnsi"/>
          <w:color w:val="000000" w:themeColor="text1"/>
          <w:lang w:bidi="fr-FR"/>
        </w:rPr>
        <w:t xml:space="preserve">les rapports d’évaluation, </w:t>
      </w:r>
      <w:r w:rsidR="00F303B0">
        <w:rPr>
          <w:rFonts w:asciiTheme="minorHAnsi" w:hAnsiTheme="minorHAnsi" w:cstheme="minorHAnsi"/>
          <w:color w:val="000000" w:themeColor="text1"/>
          <w:lang w:bidi="fr-FR"/>
        </w:rPr>
        <w:t>et tout autre rapport pertinent</w:t>
      </w:r>
      <w:r w:rsidRPr="003A24A9">
        <w:rPr>
          <w:rFonts w:asciiTheme="minorHAnsi" w:hAnsiTheme="minorHAnsi" w:cstheme="minorHAnsi"/>
          <w:color w:val="000000" w:themeColor="text1"/>
          <w:lang w:bidi="fr-FR"/>
        </w:rPr>
        <w:t xml:space="preserve">. </w:t>
      </w:r>
      <w:r w:rsidR="00F303B0">
        <w:rPr>
          <w:rFonts w:asciiTheme="minorHAnsi" w:hAnsiTheme="minorHAnsi" w:cstheme="minorHAnsi"/>
          <w:color w:val="000000" w:themeColor="text1"/>
          <w:lang w:bidi="fr-FR"/>
        </w:rPr>
        <w:t>Après la revue documentaire</w:t>
      </w:r>
      <w:r w:rsidRPr="003A24A9">
        <w:rPr>
          <w:rFonts w:asciiTheme="minorHAnsi" w:hAnsiTheme="minorHAnsi" w:cstheme="minorHAnsi"/>
          <w:color w:val="000000" w:themeColor="text1"/>
          <w:lang w:bidi="fr-FR"/>
        </w:rPr>
        <w:t xml:space="preserve">, </w:t>
      </w:r>
      <w:r>
        <w:rPr>
          <w:rFonts w:asciiTheme="minorHAnsi" w:hAnsiTheme="minorHAnsi" w:cstheme="minorHAnsi"/>
          <w:color w:val="auto"/>
          <w:lang w:bidi="fr-FR"/>
        </w:rPr>
        <w:t>l’équipe d’évaluation</w:t>
      </w:r>
      <w:r w:rsidRPr="003A24A9">
        <w:rPr>
          <w:rFonts w:asciiTheme="minorHAnsi" w:hAnsiTheme="minorHAnsi" w:cstheme="minorHAnsi"/>
          <w:color w:val="000000" w:themeColor="text1"/>
          <w:lang w:bidi="fr-FR"/>
        </w:rPr>
        <w:t xml:space="preserve"> préparera </w:t>
      </w:r>
      <w:r w:rsidR="00137054">
        <w:rPr>
          <w:rFonts w:asciiTheme="minorHAnsi" w:hAnsiTheme="minorHAnsi" w:cstheme="minorHAnsi"/>
          <w:color w:val="000000" w:themeColor="text1"/>
          <w:lang w:bidi="fr-FR"/>
        </w:rPr>
        <w:t>la</w:t>
      </w:r>
      <w:r w:rsidR="00F303B0">
        <w:rPr>
          <w:rFonts w:asciiTheme="minorHAnsi" w:hAnsiTheme="minorHAnsi" w:cstheme="minorHAnsi"/>
          <w:color w:val="000000" w:themeColor="text1"/>
          <w:lang w:bidi="fr-FR"/>
        </w:rPr>
        <w:t xml:space="preserve"> méthodologie détaillée</w:t>
      </w:r>
      <w:r w:rsidRPr="003A24A9">
        <w:rPr>
          <w:rFonts w:asciiTheme="minorHAnsi" w:hAnsiTheme="minorHAnsi" w:cstheme="minorHAnsi"/>
          <w:color w:val="000000" w:themeColor="text1"/>
          <w:lang w:bidi="fr-FR"/>
        </w:rPr>
        <w:t xml:space="preserve">, </w:t>
      </w:r>
      <w:r w:rsidR="00137054">
        <w:rPr>
          <w:rFonts w:asciiTheme="minorHAnsi" w:hAnsiTheme="minorHAnsi" w:cstheme="minorHAnsi"/>
          <w:color w:val="000000" w:themeColor="text1"/>
          <w:lang w:bidi="fr-FR"/>
        </w:rPr>
        <w:t>le</w:t>
      </w:r>
      <w:r w:rsidRPr="003A24A9">
        <w:rPr>
          <w:rFonts w:asciiTheme="minorHAnsi" w:hAnsiTheme="minorHAnsi" w:cstheme="minorHAnsi"/>
          <w:color w:val="000000" w:themeColor="text1"/>
          <w:lang w:bidi="fr-FR"/>
        </w:rPr>
        <w:t xml:space="preserve"> plan de travail et </w:t>
      </w:r>
      <w:r w:rsidR="00137054">
        <w:rPr>
          <w:rFonts w:asciiTheme="minorHAnsi" w:hAnsiTheme="minorHAnsi" w:cstheme="minorHAnsi"/>
          <w:color w:val="000000" w:themeColor="text1"/>
          <w:lang w:bidi="fr-FR"/>
        </w:rPr>
        <w:t>l</w:t>
      </w:r>
      <w:r w:rsidRPr="003A24A9">
        <w:rPr>
          <w:rFonts w:asciiTheme="minorHAnsi" w:hAnsiTheme="minorHAnsi" w:cstheme="minorHAnsi"/>
          <w:color w:val="000000" w:themeColor="text1"/>
          <w:lang w:bidi="fr-FR"/>
        </w:rPr>
        <w:t xml:space="preserve">es outils </w:t>
      </w:r>
      <w:r w:rsidR="00F303B0">
        <w:rPr>
          <w:rFonts w:asciiTheme="minorHAnsi" w:hAnsiTheme="minorHAnsi" w:cstheme="minorHAnsi"/>
          <w:color w:val="000000" w:themeColor="text1"/>
          <w:lang w:bidi="fr-FR"/>
        </w:rPr>
        <w:t xml:space="preserve">de collecte des données. Tout ça sera inclus dans le rapport de démarrage, qui devra être examiné et validé par </w:t>
      </w:r>
      <w:r w:rsidRPr="00F303B0">
        <w:rPr>
          <w:rFonts w:asciiTheme="minorHAnsi" w:hAnsiTheme="minorHAnsi" w:cstheme="minorHAnsi"/>
          <w:color w:val="000000" w:themeColor="text1"/>
          <w:lang w:bidi="fr-FR"/>
        </w:rPr>
        <w:t>l'équipe d’International Alert</w:t>
      </w:r>
      <w:r w:rsidR="00F303B0">
        <w:rPr>
          <w:rFonts w:asciiTheme="minorHAnsi" w:hAnsiTheme="minorHAnsi" w:cstheme="minorHAnsi"/>
          <w:color w:val="000000" w:themeColor="text1"/>
          <w:lang w:bidi="fr-FR"/>
        </w:rPr>
        <w:t>.</w:t>
      </w:r>
    </w:p>
    <w:p w14:paraId="49939401" w14:textId="5A7148EC" w:rsidR="00FC69D6" w:rsidRDefault="00FC69D6" w:rsidP="0041596A">
      <w:pPr>
        <w:pStyle w:val="ListParagraph"/>
        <w:numPr>
          <w:ilvl w:val="1"/>
          <w:numId w:val="14"/>
        </w:numPr>
        <w:spacing w:before="120" w:after="120" w:line="276" w:lineRule="auto"/>
        <w:ind w:right="0"/>
        <w:contextualSpacing w:val="0"/>
        <w:rPr>
          <w:rFonts w:asciiTheme="minorHAnsi" w:hAnsiTheme="minorHAnsi" w:cstheme="minorHAnsi"/>
          <w:color w:val="auto"/>
          <w:lang w:bidi="fr-FR"/>
        </w:rPr>
      </w:pPr>
      <w:r w:rsidRPr="00FC69D6">
        <w:rPr>
          <w:rFonts w:asciiTheme="minorHAnsi" w:hAnsiTheme="minorHAnsi" w:cstheme="minorHAnsi"/>
          <w:color w:val="auto"/>
          <w:lang w:bidi="fr-FR"/>
        </w:rPr>
        <w:t>Collecte des données</w:t>
      </w:r>
      <w:r w:rsidR="00F303B0">
        <w:rPr>
          <w:rFonts w:asciiTheme="minorHAnsi" w:hAnsiTheme="minorHAnsi" w:cstheme="minorHAnsi"/>
          <w:color w:val="auto"/>
          <w:lang w:bidi="fr-FR"/>
        </w:rPr>
        <w:t xml:space="preserve">. </w:t>
      </w:r>
      <w:r w:rsidR="00F303B0" w:rsidRPr="003A24A9">
        <w:rPr>
          <w:rFonts w:asciiTheme="minorHAnsi" w:hAnsiTheme="minorHAnsi" w:cstheme="minorHAnsi"/>
          <w:color w:val="000000" w:themeColor="text1"/>
          <w:lang w:bidi="fr-FR"/>
        </w:rPr>
        <w:t>Les travaux sur le terrain seront effectués dans un échantillon des zones d'intervention convenues</w:t>
      </w:r>
      <w:r w:rsidR="00F303B0">
        <w:rPr>
          <w:rFonts w:asciiTheme="minorHAnsi" w:hAnsiTheme="minorHAnsi" w:cstheme="minorHAnsi"/>
          <w:color w:val="000000" w:themeColor="text1"/>
          <w:lang w:bidi="fr-FR"/>
        </w:rPr>
        <w:t xml:space="preserve">. </w:t>
      </w:r>
      <w:r w:rsidR="00F303B0" w:rsidRPr="003A24A9">
        <w:rPr>
          <w:rFonts w:asciiTheme="minorHAnsi" w:hAnsiTheme="minorHAnsi" w:cstheme="minorHAnsi"/>
          <w:color w:val="000000" w:themeColor="text1"/>
          <w:lang w:bidi="fr-FR"/>
        </w:rPr>
        <w:t xml:space="preserve">International Alert fournira à </w:t>
      </w:r>
      <w:r w:rsidR="00F303B0">
        <w:rPr>
          <w:rFonts w:asciiTheme="minorHAnsi" w:hAnsiTheme="minorHAnsi" w:cstheme="minorHAnsi"/>
          <w:color w:val="auto"/>
          <w:lang w:bidi="fr-FR"/>
        </w:rPr>
        <w:t>l’équipe d’évaluation</w:t>
      </w:r>
      <w:r w:rsidR="00F303B0" w:rsidRPr="003A24A9">
        <w:rPr>
          <w:rFonts w:asciiTheme="minorHAnsi" w:hAnsiTheme="minorHAnsi" w:cstheme="minorHAnsi"/>
          <w:color w:val="000000" w:themeColor="text1"/>
          <w:lang w:bidi="fr-FR"/>
        </w:rPr>
        <w:t xml:space="preserve"> les listes </w:t>
      </w:r>
      <w:r w:rsidR="00F303B0">
        <w:rPr>
          <w:rFonts w:asciiTheme="minorHAnsi" w:hAnsiTheme="minorHAnsi" w:cstheme="minorHAnsi"/>
          <w:color w:val="000000" w:themeColor="text1"/>
          <w:lang w:bidi="fr-FR"/>
        </w:rPr>
        <w:t xml:space="preserve">et contactes </w:t>
      </w:r>
      <w:r w:rsidR="00F303B0" w:rsidRPr="003A24A9">
        <w:rPr>
          <w:rFonts w:asciiTheme="minorHAnsi" w:hAnsiTheme="minorHAnsi" w:cstheme="minorHAnsi"/>
          <w:color w:val="000000" w:themeColor="text1"/>
          <w:lang w:bidi="fr-FR"/>
        </w:rPr>
        <w:t xml:space="preserve">des différentes </w:t>
      </w:r>
      <w:r w:rsidR="0090318A">
        <w:rPr>
          <w:rFonts w:asciiTheme="minorHAnsi" w:hAnsiTheme="minorHAnsi" w:cstheme="minorHAnsi"/>
          <w:color w:val="000000" w:themeColor="text1"/>
          <w:lang w:bidi="fr-FR"/>
        </w:rPr>
        <w:t xml:space="preserve">partenaires des projets, </w:t>
      </w:r>
      <w:r w:rsidR="00F303B0" w:rsidRPr="003A24A9">
        <w:rPr>
          <w:rFonts w:asciiTheme="minorHAnsi" w:hAnsiTheme="minorHAnsi" w:cstheme="minorHAnsi"/>
          <w:color w:val="000000" w:themeColor="text1"/>
          <w:lang w:bidi="fr-FR"/>
        </w:rPr>
        <w:t>des bénéficiaires</w:t>
      </w:r>
      <w:r w:rsidR="0090318A">
        <w:rPr>
          <w:rFonts w:asciiTheme="minorHAnsi" w:hAnsiTheme="minorHAnsi" w:cstheme="minorHAnsi"/>
          <w:color w:val="000000" w:themeColor="text1"/>
          <w:lang w:bidi="fr-FR"/>
        </w:rPr>
        <w:t xml:space="preserve">, et des </w:t>
      </w:r>
      <w:r w:rsidR="0090318A" w:rsidRPr="003A24A9">
        <w:rPr>
          <w:rFonts w:asciiTheme="minorHAnsi" w:hAnsiTheme="minorHAnsi" w:cstheme="minorHAnsi"/>
          <w:color w:val="000000" w:themeColor="text1"/>
          <w:lang w:bidi="fr-FR"/>
        </w:rPr>
        <w:t>parties prenantes</w:t>
      </w:r>
      <w:r w:rsidR="00F303B0" w:rsidRPr="003A24A9">
        <w:rPr>
          <w:rFonts w:asciiTheme="minorHAnsi" w:hAnsiTheme="minorHAnsi" w:cstheme="minorHAnsi"/>
          <w:color w:val="000000" w:themeColor="text1"/>
          <w:lang w:bidi="fr-FR"/>
        </w:rPr>
        <w:t xml:space="preserve"> afin qu</w:t>
      </w:r>
      <w:r w:rsidR="00F303B0">
        <w:rPr>
          <w:rFonts w:asciiTheme="minorHAnsi" w:hAnsiTheme="minorHAnsi" w:cstheme="minorHAnsi"/>
          <w:color w:val="000000" w:themeColor="text1"/>
          <w:lang w:bidi="fr-FR"/>
        </w:rPr>
        <w:t>e l’équipe d’évaluation</w:t>
      </w:r>
      <w:r w:rsidR="00F303B0" w:rsidRPr="003A24A9">
        <w:rPr>
          <w:rFonts w:asciiTheme="minorHAnsi" w:hAnsiTheme="minorHAnsi" w:cstheme="minorHAnsi"/>
          <w:color w:val="000000" w:themeColor="text1"/>
          <w:lang w:bidi="fr-FR"/>
        </w:rPr>
        <w:t xml:space="preserve"> puisse faire une sélection. </w:t>
      </w:r>
    </w:p>
    <w:p w14:paraId="19048F1A" w14:textId="521D212F" w:rsidR="00FC69D6" w:rsidRDefault="00FC69D6" w:rsidP="0041596A">
      <w:pPr>
        <w:pStyle w:val="ListParagraph"/>
        <w:numPr>
          <w:ilvl w:val="1"/>
          <w:numId w:val="14"/>
        </w:numPr>
        <w:spacing w:before="120" w:after="120" w:line="276" w:lineRule="auto"/>
        <w:ind w:right="0"/>
        <w:contextualSpacing w:val="0"/>
        <w:rPr>
          <w:rFonts w:asciiTheme="minorHAnsi" w:hAnsiTheme="minorHAnsi" w:cstheme="minorHAnsi"/>
          <w:color w:val="auto"/>
          <w:lang w:bidi="fr-FR"/>
        </w:rPr>
      </w:pPr>
      <w:r w:rsidRPr="00FC69D6">
        <w:rPr>
          <w:rFonts w:asciiTheme="minorHAnsi" w:hAnsiTheme="minorHAnsi" w:cstheme="minorHAnsi"/>
          <w:color w:val="auto"/>
          <w:lang w:bidi="fr-FR"/>
        </w:rPr>
        <w:t>Atelier de restitution des résultats</w:t>
      </w:r>
      <w:r w:rsidR="0090318A">
        <w:rPr>
          <w:rFonts w:asciiTheme="minorHAnsi" w:hAnsiTheme="minorHAnsi" w:cstheme="minorHAnsi"/>
          <w:color w:val="auto"/>
          <w:lang w:bidi="fr-FR"/>
        </w:rPr>
        <w:t xml:space="preserve">. </w:t>
      </w:r>
      <w:r w:rsidR="0090318A">
        <w:rPr>
          <w:rFonts w:asciiTheme="minorHAnsi" w:hAnsiTheme="minorHAnsi" w:cstheme="minorHAnsi"/>
          <w:color w:val="000000" w:themeColor="text1"/>
          <w:lang w:bidi="fr-FR"/>
        </w:rPr>
        <w:t>À</w:t>
      </w:r>
      <w:r w:rsidR="0090318A" w:rsidRPr="003A24A9">
        <w:rPr>
          <w:rFonts w:asciiTheme="minorHAnsi" w:hAnsiTheme="minorHAnsi" w:cstheme="minorHAnsi"/>
          <w:color w:val="000000" w:themeColor="text1"/>
          <w:lang w:bidi="fr-FR"/>
        </w:rPr>
        <w:t xml:space="preserve"> l'issue des travaux </w:t>
      </w:r>
      <w:r w:rsidR="0090318A">
        <w:rPr>
          <w:rFonts w:asciiTheme="minorHAnsi" w:hAnsiTheme="minorHAnsi" w:cstheme="minorHAnsi"/>
          <w:color w:val="000000" w:themeColor="text1"/>
          <w:lang w:bidi="fr-FR"/>
        </w:rPr>
        <w:t xml:space="preserve">de collecte des données </w:t>
      </w:r>
      <w:r w:rsidR="0090318A" w:rsidRPr="003A24A9">
        <w:rPr>
          <w:rFonts w:asciiTheme="minorHAnsi" w:hAnsiTheme="minorHAnsi" w:cstheme="minorHAnsi"/>
          <w:color w:val="000000" w:themeColor="text1"/>
          <w:lang w:bidi="fr-FR"/>
        </w:rPr>
        <w:t xml:space="preserve">sur terrain et avant la soumission du projet de rapport, </w:t>
      </w:r>
      <w:r w:rsidR="0090318A">
        <w:rPr>
          <w:rFonts w:asciiTheme="minorHAnsi" w:hAnsiTheme="minorHAnsi" w:cstheme="minorHAnsi"/>
          <w:color w:val="auto"/>
          <w:lang w:bidi="fr-FR"/>
        </w:rPr>
        <w:t>l’équipe d’évaluation</w:t>
      </w:r>
      <w:r w:rsidR="0090318A" w:rsidRPr="003A24A9">
        <w:rPr>
          <w:rFonts w:asciiTheme="minorHAnsi" w:hAnsiTheme="minorHAnsi" w:cstheme="minorHAnsi"/>
          <w:color w:val="000000" w:themeColor="text1"/>
          <w:lang w:bidi="fr-FR"/>
        </w:rPr>
        <w:t xml:space="preserve"> dirigera un atelier de restitution avec les principales parties prenantes afin qu'elles présentent leurs observations</w:t>
      </w:r>
      <w:r w:rsidR="0090318A">
        <w:rPr>
          <w:rFonts w:asciiTheme="minorHAnsi" w:hAnsiTheme="minorHAnsi" w:cstheme="minorHAnsi"/>
          <w:color w:val="000000" w:themeColor="text1"/>
          <w:lang w:bidi="fr-FR"/>
        </w:rPr>
        <w:t xml:space="preserve"> </w:t>
      </w:r>
      <w:r w:rsidR="0090318A" w:rsidRPr="003A24A9">
        <w:rPr>
          <w:rFonts w:asciiTheme="minorHAnsi" w:hAnsiTheme="minorHAnsi" w:cstheme="minorHAnsi"/>
          <w:color w:val="000000" w:themeColor="text1"/>
          <w:lang w:bidi="fr-FR"/>
        </w:rPr>
        <w:t>initiales.</w:t>
      </w:r>
    </w:p>
    <w:p w14:paraId="039C3D0A" w14:textId="2D5E39C0" w:rsidR="0090318A" w:rsidRPr="0090318A" w:rsidRDefault="0090318A" w:rsidP="0041596A">
      <w:pPr>
        <w:pStyle w:val="ListParagraph"/>
        <w:numPr>
          <w:ilvl w:val="1"/>
          <w:numId w:val="14"/>
        </w:numPr>
        <w:spacing w:before="120" w:after="120" w:line="276" w:lineRule="auto"/>
        <w:ind w:right="0"/>
        <w:contextualSpacing w:val="0"/>
        <w:rPr>
          <w:rFonts w:asciiTheme="minorHAnsi" w:hAnsiTheme="minorHAnsi" w:cstheme="minorHAnsi"/>
          <w:color w:val="auto"/>
          <w:lang w:bidi="fr-FR"/>
        </w:rPr>
      </w:pPr>
      <w:r w:rsidRPr="00FC69D6">
        <w:rPr>
          <w:rFonts w:asciiTheme="minorHAnsi" w:hAnsiTheme="minorHAnsi" w:cstheme="minorHAnsi"/>
          <w:color w:val="auto"/>
          <w:lang w:bidi="fr-FR"/>
        </w:rPr>
        <w:t xml:space="preserve">Analyse des données </w:t>
      </w:r>
      <w:r w:rsidRPr="003A24A9">
        <w:rPr>
          <w:rFonts w:asciiTheme="minorHAnsi" w:hAnsiTheme="minorHAnsi" w:cstheme="minorHAnsi"/>
          <w:color w:val="000000" w:themeColor="text1"/>
          <w:lang w:bidi="fr-FR"/>
        </w:rPr>
        <w:t>quantitatifs et qualitatifs</w:t>
      </w:r>
      <w:r w:rsidRPr="00FC69D6">
        <w:rPr>
          <w:rFonts w:asciiTheme="minorHAnsi" w:hAnsiTheme="minorHAnsi" w:cstheme="minorHAnsi"/>
          <w:color w:val="auto"/>
          <w:lang w:bidi="fr-FR"/>
        </w:rPr>
        <w:t xml:space="preserve"> et rédaction du draft rapport</w:t>
      </w:r>
      <w:r>
        <w:rPr>
          <w:rFonts w:asciiTheme="minorHAnsi" w:hAnsiTheme="minorHAnsi" w:cstheme="minorHAnsi"/>
          <w:color w:val="auto"/>
          <w:lang w:bidi="fr-FR"/>
        </w:rPr>
        <w:t xml:space="preserve"> d’évaluation, </w:t>
      </w:r>
      <w:r w:rsidRPr="003A24A9">
        <w:rPr>
          <w:rFonts w:asciiTheme="minorHAnsi" w:hAnsiTheme="minorHAnsi" w:cstheme="minorHAnsi"/>
          <w:color w:val="000000" w:themeColor="text1"/>
          <w:lang w:bidi="fr-FR"/>
        </w:rPr>
        <w:t>répondant pleinement à ces termes de référence</w:t>
      </w:r>
    </w:p>
    <w:p w14:paraId="27C6A242" w14:textId="77777777" w:rsidR="00FC69D6" w:rsidRDefault="00FC69D6" w:rsidP="0041596A">
      <w:pPr>
        <w:pStyle w:val="ListParagraph"/>
        <w:numPr>
          <w:ilvl w:val="1"/>
          <w:numId w:val="14"/>
        </w:numPr>
        <w:spacing w:before="120" w:after="120" w:line="276" w:lineRule="auto"/>
        <w:ind w:right="0"/>
        <w:contextualSpacing w:val="0"/>
        <w:rPr>
          <w:rFonts w:asciiTheme="minorHAnsi" w:hAnsiTheme="minorHAnsi" w:cstheme="minorHAnsi"/>
          <w:color w:val="auto"/>
          <w:lang w:bidi="fr-FR"/>
        </w:rPr>
      </w:pPr>
      <w:r w:rsidRPr="00FC69D6">
        <w:rPr>
          <w:rFonts w:asciiTheme="minorHAnsi" w:hAnsiTheme="minorHAnsi" w:cstheme="minorHAnsi"/>
          <w:color w:val="auto"/>
          <w:lang w:bidi="fr-FR"/>
        </w:rPr>
        <w:t>Intégration des commentaires et finalisation du rapport après retour d'information</w:t>
      </w:r>
    </w:p>
    <w:p w14:paraId="629B4C32" w14:textId="550F2DFA" w:rsidR="00100C6A" w:rsidRPr="0090318A" w:rsidRDefault="00FC69D6" w:rsidP="0041596A">
      <w:pPr>
        <w:pStyle w:val="ListParagraph"/>
        <w:numPr>
          <w:ilvl w:val="1"/>
          <w:numId w:val="14"/>
        </w:numPr>
        <w:spacing w:before="120" w:after="120" w:line="276" w:lineRule="auto"/>
        <w:ind w:right="0"/>
        <w:contextualSpacing w:val="0"/>
        <w:rPr>
          <w:rFonts w:asciiTheme="minorHAnsi" w:hAnsiTheme="minorHAnsi" w:cstheme="minorHAnsi"/>
          <w:color w:val="auto"/>
          <w:lang w:bidi="fr-FR"/>
        </w:rPr>
      </w:pPr>
      <w:r w:rsidRPr="00FC69D6">
        <w:rPr>
          <w:rFonts w:asciiTheme="minorHAnsi" w:hAnsiTheme="minorHAnsi" w:cstheme="minorHAnsi"/>
          <w:color w:val="auto"/>
          <w:lang w:bidi="fr-FR"/>
        </w:rPr>
        <w:t>Diffusion des résultats de l'évaluation</w:t>
      </w:r>
      <w:r w:rsidR="0090318A">
        <w:rPr>
          <w:rFonts w:asciiTheme="minorHAnsi" w:hAnsiTheme="minorHAnsi" w:cstheme="minorHAnsi"/>
          <w:color w:val="auto"/>
          <w:lang w:bidi="fr-FR"/>
        </w:rPr>
        <w:t xml:space="preserve">. Cette phase sera </w:t>
      </w:r>
      <w:r w:rsidR="00DD4CCA">
        <w:rPr>
          <w:rFonts w:asciiTheme="minorHAnsi" w:hAnsiTheme="minorHAnsi" w:cstheme="minorHAnsi"/>
          <w:color w:val="auto"/>
          <w:lang w:bidi="fr-FR"/>
        </w:rPr>
        <w:t>menée</w:t>
      </w:r>
      <w:r w:rsidR="0090318A">
        <w:rPr>
          <w:rFonts w:asciiTheme="minorHAnsi" w:hAnsiTheme="minorHAnsi" w:cstheme="minorHAnsi"/>
          <w:color w:val="auto"/>
          <w:lang w:bidi="fr-FR"/>
        </w:rPr>
        <w:t xml:space="preserve"> </w:t>
      </w:r>
      <w:r w:rsidRPr="00FC69D6">
        <w:rPr>
          <w:rFonts w:asciiTheme="minorHAnsi" w:hAnsiTheme="minorHAnsi" w:cstheme="minorHAnsi"/>
          <w:color w:val="auto"/>
          <w:lang w:bidi="fr-FR"/>
        </w:rPr>
        <w:t>par International Alert</w:t>
      </w:r>
      <w:r w:rsidR="0090318A">
        <w:rPr>
          <w:rFonts w:asciiTheme="minorHAnsi" w:hAnsiTheme="minorHAnsi" w:cstheme="minorHAnsi"/>
          <w:color w:val="auto"/>
          <w:lang w:bidi="fr-FR"/>
        </w:rPr>
        <w:t>, mais l’équipe d’évaluation pourra proposer des idées et recommandations sur la diffusion, et fournira une présentation power point avec un résumé du rapport.</w:t>
      </w:r>
    </w:p>
    <w:p w14:paraId="3CEAFFEF" w14:textId="7C1C6193" w:rsidR="00814AC1" w:rsidRPr="00AC48B1" w:rsidRDefault="00AC48B1" w:rsidP="00AC48B1">
      <w:pPr>
        <w:pStyle w:val="Heading1"/>
      </w:pPr>
      <w:bookmarkStart w:id="2" w:name="_3dy6vkm" w:colFirst="0" w:colLast="0"/>
      <w:bookmarkEnd w:id="2"/>
      <w:r>
        <w:t xml:space="preserve">5. </w:t>
      </w:r>
      <w:r w:rsidR="00814AC1" w:rsidRPr="00AC48B1">
        <w:t xml:space="preserve">Livrables </w:t>
      </w:r>
    </w:p>
    <w:p w14:paraId="35E6B768" w14:textId="2293698D" w:rsidR="00814AC1" w:rsidRPr="003A24A9" w:rsidRDefault="0090318A" w:rsidP="003A24A9">
      <w:pPr>
        <w:spacing w:before="120" w:after="120" w:line="276" w:lineRule="auto"/>
        <w:rPr>
          <w:rFonts w:asciiTheme="minorHAnsi" w:hAnsiTheme="minorHAnsi" w:cstheme="minorHAnsi"/>
          <w:color w:val="000000" w:themeColor="text1"/>
        </w:rPr>
      </w:pPr>
      <w:r>
        <w:rPr>
          <w:rFonts w:asciiTheme="minorHAnsi" w:hAnsiTheme="minorHAnsi" w:cstheme="minorHAnsi"/>
          <w:color w:val="000000" w:themeColor="text1"/>
        </w:rPr>
        <w:t>D</w:t>
      </w:r>
      <w:r w:rsidRPr="003A24A9">
        <w:rPr>
          <w:rFonts w:asciiTheme="minorHAnsi" w:hAnsiTheme="minorHAnsi" w:cstheme="minorHAnsi"/>
          <w:color w:val="000000" w:themeColor="text1"/>
        </w:rPr>
        <w:t>ans le cadre de cette évaluation</w:t>
      </w:r>
      <w:r>
        <w:rPr>
          <w:rFonts w:asciiTheme="minorHAnsi" w:hAnsiTheme="minorHAnsi" w:cstheme="minorHAnsi"/>
          <w:color w:val="000000" w:themeColor="text1"/>
        </w:rPr>
        <w:t>, l</w:t>
      </w:r>
      <w:r w:rsidR="00E713D5" w:rsidRPr="003A24A9">
        <w:rPr>
          <w:rFonts w:asciiTheme="minorHAnsi" w:hAnsiTheme="minorHAnsi" w:cstheme="minorHAnsi"/>
          <w:color w:val="000000" w:themeColor="text1"/>
        </w:rPr>
        <w:t xml:space="preserve">es principaux livrables attendus </w:t>
      </w:r>
      <w:r>
        <w:rPr>
          <w:rFonts w:asciiTheme="minorHAnsi" w:hAnsiTheme="minorHAnsi" w:cstheme="minorHAnsi"/>
          <w:color w:val="000000" w:themeColor="text1"/>
        </w:rPr>
        <w:t>et les dates limites provisoires (à confirmer par l’équipe d’évaluation) pour les fournir</w:t>
      </w:r>
      <w:r w:rsidRPr="003A24A9">
        <w:rPr>
          <w:rFonts w:asciiTheme="minorHAnsi" w:hAnsiTheme="minorHAnsi" w:cstheme="minorHAnsi"/>
          <w:color w:val="000000" w:themeColor="text1"/>
        </w:rPr>
        <w:t xml:space="preserve"> </w:t>
      </w:r>
      <w:r w:rsidR="0028347A" w:rsidRPr="003A24A9">
        <w:rPr>
          <w:rFonts w:asciiTheme="minorHAnsi" w:hAnsiTheme="minorHAnsi" w:cstheme="minorHAnsi"/>
          <w:color w:val="000000" w:themeColor="text1"/>
        </w:rPr>
        <w:t>sont les suivants :</w:t>
      </w:r>
    </w:p>
    <w:p w14:paraId="2458AA47" w14:textId="41351E4C" w:rsidR="0028347A" w:rsidRDefault="0090318A" w:rsidP="0041596A">
      <w:pPr>
        <w:pStyle w:val="ListParagraph"/>
        <w:numPr>
          <w:ilvl w:val="0"/>
          <w:numId w:val="15"/>
        </w:numPr>
        <w:spacing w:before="120" w:after="120"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Rapport de démarrage, en incluant </w:t>
      </w:r>
      <w:r w:rsidR="00137054">
        <w:rPr>
          <w:rFonts w:asciiTheme="minorHAnsi" w:hAnsiTheme="minorHAnsi" w:cstheme="minorHAnsi"/>
          <w:color w:val="000000" w:themeColor="text1"/>
        </w:rPr>
        <w:t xml:space="preserve">les résultats de la revue documentaire, la </w:t>
      </w:r>
      <w:r w:rsidR="00137054">
        <w:rPr>
          <w:rFonts w:asciiTheme="minorHAnsi" w:hAnsiTheme="minorHAnsi" w:cstheme="minorHAnsi"/>
          <w:color w:val="000000" w:themeColor="text1"/>
          <w:lang w:bidi="fr-FR"/>
        </w:rPr>
        <w:t>méthodologie détaillée</w:t>
      </w:r>
      <w:r w:rsidR="00137054" w:rsidRPr="003A24A9">
        <w:rPr>
          <w:rFonts w:asciiTheme="minorHAnsi" w:hAnsiTheme="minorHAnsi" w:cstheme="minorHAnsi"/>
          <w:color w:val="000000" w:themeColor="text1"/>
          <w:lang w:bidi="fr-FR"/>
        </w:rPr>
        <w:t xml:space="preserve">, </w:t>
      </w:r>
      <w:r w:rsidR="00137054">
        <w:rPr>
          <w:rFonts w:asciiTheme="minorHAnsi" w:hAnsiTheme="minorHAnsi" w:cstheme="minorHAnsi"/>
          <w:color w:val="000000" w:themeColor="text1"/>
          <w:lang w:bidi="fr-FR"/>
        </w:rPr>
        <w:t>le</w:t>
      </w:r>
      <w:r w:rsidR="00137054" w:rsidRPr="003A24A9">
        <w:rPr>
          <w:rFonts w:asciiTheme="minorHAnsi" w:hAnsiTheme="minorHAnsi" w:cstheme="minorHAnsi"/>
          <w:color w:val="000000" w:themeColor="text1"/>
          <w:lang w:bidi="fr-FR"/>
        </w:rPr>
        <w:t xml:space="preserve"> plan de travail et </w:t>
      </w:r>
      <w:r w:rsidR="00137054">
        <w:rPr>
          <w:rFonts w:asciiTheme="minorHAnsi" w:hAnsiTheme="minorHAnsi" w:cstheme="minorHAnsi"/>
          <w:color w:val="000000" w:themeColor="text1"/>
          <w:lang w:bidi="fr-FR"/>
        </w:rPr>
        <w:t>l</w:t>
      </w:r>
      <w:r w:rsidR="00137054" w:rsidRPr="003A24A9">
        <w:rPr>
          <w:rFonts w:asciiTheme="minorHAnsi" w:hAnsiTheme="minorHAnsi" w:cstheme="minorHAnsi"/>
          <w:color w:val="000000" w:themeColor="text1"/>
          <w:lang w:bidi="fr-FR"/>
        </w:rPr>
        <w:t xml:space="preserve">es outils </w:t>
      </w:r>
      <w:r w:rsidR="00137054">
        <w:rPr>
          <w:rFonts w:asciiTheme="minorHAnsi" w:hAnsiTheme="minorHAnsi" w:cstheme="minorHAnsi"/>
          <w:color w:val="000000" w:themeColor="text1"/>
          <w:lang w:bidi="fr-FR"/>
        </w:rPr>
        <w:t>de collecte des données</w:t>
      </w:r>
      <w:r w:rsidR="004F4937" w:rsidRPr="003A24A9">
        <w:rPr>
          <w:rFonts w:asciiTheme="minorHAnsi" w:hAnsiTheme="minorHAnsi" w:cstheme="minorHAnsi"/>
          <w:color w:val="000000" w:themeColor="text1"/>
        </w:rPr>
        <w:t xml:space="preserve"> : </w:t>
      </w:r>
      <w:r>
        <w:rPr>
          <w:rFonts w:asciiTheme="minorHAnsi" w:hAnsiTheme="minorHAnsi" w:cstheme="minorHAnsi"/>
          <w:color w:val="000000" w:themeColor="text1"/>
        </w:rPr>
        <w:t>2</w:t>
      </w:r>
      <w:r w:rsidR="00137054">
        <w:rPr>
          <w:rFonts w:asciiTheme="minorHAnsi" w:hAnsiTheme="minorHAnsi" w:cstheme="minorHAnsi"/>
          <w:color w:val="000000" w:themeColor="text1"/>
        </w:rPr>
        <w:t>1</w:t>
      </w:r>
      <w:r w:rsidR="0091084A" w:rsidRPr="003A24A9">
        <w:rPr>
          <w:rFonts w:asciiTheme="minorHAnsi" w:hAnsiTheme="minorHAnsi" w:cstheme="minorHAnsi"/>
          <w:color w:val="000000" w:themeColor="text1"/>
        </w:rPr>
        <w:t xml:space="preserve"> mars 2025</w:t>
      </w:r>
    </w:p>
    <w:p w14:paraId="68B7EDF4" w14:textId="6D26F6B5" w:rsidR="00137054" w:rsidRPr="003A24A9" w:rsidRDefault="00137054" w:rsidP="0041596A">
      <w:pPr>
        <w:pStyle w:val="ListParagraph"/>
        <w:numPr>
          <w:ilvl w:val="0"/>
          <w:numId w:val="15"/>
        </w:numPr>
        <w:spacing w:before="120" w:after="120"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Facilitation de l’atelier de restitution, pour présenter un aperçu de données collectés aux </w:t>
      </w:r>
      <w:r w:rsidRPr="003A24A9">
        <w:rPr>
          <w:rFonts w:asciiTheme="minorHAnsi" w:hAnsiTheme="minorHAnsi" w:cstheme="minorHAnsi"/>
          <w:color w:val="000000" w:themeColor="text1"/>
          <w:lang w:bidi="fr-FR"/>
        </w:rPr>
        <w:t>principales parties prenantes</w:t>
      </w:r>
      <w:r>
        <w:rPr>
          <w:rFonts w:asciiTheme="minorHAnsi" w:hAnsiTheme="minorHAnsi" w:cstheme="minorHAnsi"/>
          <w:color w:val="000000" w:themeColor="text1"/>
          <w:lang w:bidi="fr-FR"/>
        </w:rPr>
        <w:t> : 2 mai 2025</w:t>
      </w:r>
    </w:p>
    <w:p w14:paraId="7E7EB8CB" w14:textId="6C9448C5" w:rsidR="004A5CD8" w:rsidRPr="003A24A9" w:rsidRDefault="004A5CD8" w:rsidP="0041596A">
      <w:pPr>
        <w:pStyle w:val="ListParagraph"/>
        <w:numPr>
          <w:ilvl w:val="0"/>
          <w:numId w:val="15"/>
        </w:numPr>
        <w:spacing w:before="120" w:after="120" w:line="276" w:lineRule="auto"/>
        <w:rPr>
          <w:rFonts w:asciiTheme="minorHAnsi" w:hAnsiTheme="minorHAnsi" w:cstheme="minorHAnsi"/>
          <w:color w:val="000000" w:themeColor="text1"/>
        </w:rPr>
      </w:pPr>
      <w:r w:rsidRPr="003A24A9">
        <w:rPr>
          <w:rFonts w:asciiTheme="minorHAnsi" w:hAnsiTheme="minorHAnsi" w:cstheme="minorHAnsi"/>
          <w:color w:val="000000" w:themeColor="text1"/>
        </w:rPr>
        <w:t xml:space="preserve">Le draft </w:t>
      </w:r>
      <w:r w:rsidR="000734F3" w:rsidRPr="003A24A9">
        <w:rPr>
          <w:rFonts w:asciiTheme="minorHAnsi" w:hAnsiTheme="minorHAnsi" w:cstheme="minorHAnsi"/>
          <w:color w:val="000000" w:themeColor="text1"/>
        </w:rPr>
        <w:t>du rapport de l’évaluation</w:t>
      </w:r>
      <w:r w:rsidR="003847C0" w:rsidRPr="003A24A9">
        <w:rPr>
          <w:rFonts w:asciiTheme="minorHAnsi" w:hAnsiTheme="minorHAnsi" w:cstheme="minorHAnsi"/>
          <w:color w:val="000000" w:themeColor="text1"/>
        </w:rPr>
        <w:t xml:space="preserve"> : </w:t>
      </w:r>
      <w:r w:rsidR="000C36C3" w:rsidRPr="003A24A9">
        <w:rPr>
          <w:rFonts w:asciiTheme="minorHAnsi" w:hAnsiTheme="minorHAnsi" w:cstheme="minorHAnsi"/>
          <w:color w:val="000000" w:themeColor="text1"/>
        </w:rPr>
        <w:t>2</w:t>
      </w:r>
      <w:r w:rsidR="00137054">
        <w:rPr>
          <w:rFonts w:asciiTheme="minorHAnsi" w:hAnsiTheme="minorHAnsi" w:cstheme="minorHAnsi"/>
          <w:color w:val="000000" w:themeColor="text1"/>
        </w:rPr>
        <w:t>3</w:t>
      </w:r>
      <w:r w:rsidR="003847C0" w:rsidRPr="003A24A9">
        <w:rPr>
          <w:rFonts w:asciiTheme="minorHAnsi" w:hAnsiTheme="minorHAnsi" w:cstheme="minorHAnsi"/>
          <w:color w:val="000000" w:themeColor="text1"/>
        </w:rPr>
        <w:t xml:space="preserve"> </w:t>
      </w:r>
      <w:r w:rsidR="00C76E07" w:rsidRPr="003A24A9">
        <w:rPr>
          <w:rFonts w:asciiTheme="minorHAnsi" w:hAnsiTheme="minorHAnsi" w:cstheme="minorHAnsi"/>
          <w:color w:val="000000" w:themeColor="text1"/>
        </w:rPr>
        <w:t>mai</w:t>
      </w:r>
      <w:r w:rsidR="003847C0" w:rsidRPr="003A24A9">
        <w:rPr>
          <w:rFonts w:asciiTheme="minorHAnsi" w:hAnsiTheme="minorHAnsi" w:cstheme="minorHAnsi"/>
          <w:color w:val="000000" w:themeColor="text1"/>
        </w:rPr>
        <w:t xml:space="preserve"> 2025</w:t>
      </w:r>
    </w:p>
    <w:p w14:paraId="439E547B" w14:textId="3C10BD16" w:rsidR="000734F3" w:rsidRPr="003A24A9" w:rsidRDefault="000734F3" w:rsidP="0041596A">
      <w:pPr>
        <w:pStyle w:val="ListParagraph"/>
        <w:numPr>
          <w:ilvl w:val="0"/>
          <w:numId w:val="15"/>
        </w:numPr>
        <w:spacing w:before="120" w:after="120" w:line="276" w:lineRule="auto"/>
        <w:rPr>
          <w:rFonts w:asciiTheme="minorHAnsi" w:hAnsiTheme="minorHAnsi" w:cstheme="minorHAnsi"/>
          <w:color w:val="000000" w:themeColor="text1"/>
        </w:rPr>
      </w:pPr>
      <w:r w:rsidRPr="003A24A9">
        <w:rPr>
          <w:rFonts w:asciiTheme="minorHAnsi" w:hAnsiTheme="minorHAnsi" w:cstheme="minorHAnsi"/>
          <w:color w:val="000000" w:themeColor="text1"/>
        </w:rPr>
        <w:t>Le rapport final</w:t>
      </w:r>
      <w:r w:rsidR="00137054">
        <w:rPr>
          <w:rFonts w:asciiTheme="minorHAnsi" w:hAnsiTheme="minorHAnsi" w:cstheme="minorHAnsi"/>
          <w:color w:val="000000" w:themeColor="text1"/>
        </w:rPr>
        <w:t xml:space="preserve"> d’évaluation, intégrant les commentaires d’International Alert</w:t>
      </w:r>
      <w:r w:rsidR="000C36C3" w:rsidRPr="003A24A9">
        <w:rPr>
          <w:rFonts w:asciiTheme="minorHAnsi" w:hAnsiTheme="minorHAnsi" w:cstheme="minorHAnsi"/>
          <w:color w:val="000000" w:themeColor="text1"/>
        </w:rPr>
        <w:t> : 1</w:t>
      </w:r>
      <w:r w:rsidR="00137054">
        <w:rPr>
          <w:rFonts w:asciiTheme="minorHAnsi" w:hAnsiTheme="minorHAnsi" w:cstheme="minorHAnsi"/>
          <w:color w:val="000000" w:themeColor="text1"/>
        </w:rPr>
        <w:t>3</w:t>
      </w:r>
      <w:r w:rsidR="000C36C3" w:rsidRPr="003A24A9">
        <w:rPr>
          <w:rFonts w:asciiTheme="minorHAnsi" w:hAnsiTheme="minorHAnsi" w:cstheme="minorHAnsi"/>
          <w:color w:val="000000" w:themeColor="text1"/>
        </w:rPr>
        <w:t xml:space="preserve"> juin 2025</w:t>
      </w:r>
    </w:p>
    <w:p w14:paraId="3B59AD98" w14:textId="0BE4318F" w:rsidR="00137054" w:rsidRPr="00137054" w:rsidRDefault="00204EE6" w:rsidP="00137054">
      <w:pPr>
        <w:spacing w:before="120" w:after="120" w:line="276" w:lineRule="auto"/>
        <w:rPr>
          <w:rFonts w:asciiTheme="minorHAnsi" w:hAnsiTheme="minorHAnsi" w:cstheme="minorHAnsi"/>
          <w:color w:val="auto"/>
          <w:lang w:bidi="fr-FR"/>
        </w:rPr>
      </w:pPr>
      <w:r w:rsidRPr="003A24A9">
        <w:rPr>
          <w:rFonts w:asciiTheme="minorHAnsi" w:hAnsiTheme="minorHAnsi" w:cstheme="minorHAnsi"/>
          <w:color w:val="000000" w:themeColor="text1"/>
          <w:lang w:bidi="fr-FR"/>
        </w:rPr>
        <w:t xml:space="preserve">Tous les livrables doivent être présentés </w:t>
      </w:r>
      <w:r w:rsidR="003B200B" w:rsidRPr="003A24A9">
        <w:rPr>
          <w:rFonts w:asciiTheme="minorHAnsi" w:hAnsiTheme="minorHAnsi" w:cstheme="minorHAnsi"/>
          <w:color w:val="000000" w:themeColor="text1"/>
          <w:lang w:bidi="fr-FR"/>
        </w:rPr>
        <w:t xml:space="preserve">à International Alert </w:t>
      </w:r>
      <w:r w:rsidRPr="003A24A9">
        <w:rPr>
          <w:rFonts w:asciiTheme="minorHAnsi" w:hAnsiTheme="minorHAnsi" w:cstheme="minorHAnsi"/>
          <w:color w:val="000000" w:themeColor="text1"/>
          <w:lang w:bidi="fr-FR"/>
        </w:rPr>
        <w:t>sous forme d</w:t>
      </w:r>
      <w:r w:rsidR="003B200B" w:rsidRPr="003A24A9">
        <w:rPr>
          <w:rFonts w:asciiTheme="minorHAnsi" w:hAnsiTheme="minorHAnsi" w:cstheme="minorHAnsi"/>
          <w:color w:val="000000" w:themeColor="text1"/>
          <w:lang w:bidi="fr-FR"/>
        </w:rPr>
        <w:t>es drafts</w:t>
      </w:r>
      <w:r w:rsidRPr="003A24A9">
        <w:rPr>
          <w:rFonts w:asciiTheme="minorHAnsi" w:hAnsiTheme="minorHAnsi" w:cstheme="minorHAnsi"/>
          <w:color w:val="000000" w:themeColor="text1"/>
          <w:lang w:bidi="fr-FR"/>
        </w:rPr>
        <w:t>.</w:t>
      </w:r>
      <w:r w:rsidR="00203368" w:rsidRPr="003A24A9">
        <w:rPr>
          <w:rFonts w:asciiTheme="minorHAnsi" w:hAnsiTheme="minorHAnsi" w:cstheme="minorHAnsi"/>
          <w:color w:val="000000" w:themeColor="text1"/>
          <w:lang w:bidi="fr-FR"/>
        </w:rPr>
        <w:t xml:space="preserve"> </w:t>
      </w:r>
      <w:r w:rsidR="00137054" w:rsidRPr="003A24A9">
        <w:rPr>
          <w:rFonts w:asciiTheme="minorHAnsi" w:hAnsiTheme="minorHAnsi" w:cstheme="minorHAnsi"/>
          <w:color w:val="auto"/>
          <w:lang w:bidi="fr-FR"/>
        </w:rPr>
        <w:t xml:space="preserve">International Alert examinera et réagira au draft de chaque livrable </w:t>
      </w:r>
      <w:r w:rsidR="00137054" w:rsidRPr="000A5D31">
        <w:rPr>
          <w:rFonts w:asciiTheme="minorHAnsi" w:hAnsiTheme="minorHAnsi" w:cstheme="minorHAnsi"/>
          <w:color w:val="auto"/>
          <w:lang w:bidi="fr-FR"/>
        </w:rPr>
        <w:t>dans les jours convenus dans le plan de travail</w:t>
      </w:r>
      <w:r w:rsidR="00137054">
        <w:rPr>
          <w:rFonts w:asciiTheme="minorHAnsi" w:hAnsiTheme="minorHAnsi" w:cstheme="minorHAnsi"/>
          <w:color w:val="auto"/>
          <w:lang w:bidi="fr-FR"/>
        </w:rPr>
        <w:t xml:space="preserve"> (au tour d’une ou deux semaines par livrable)</w:t>
      </w:r>
      <w:r w:rsidR="00137054" w:rsidRPr="000A5D31">
        <w:rPr>
          <w:rFonts w:asciiTheme="minorHAnsi" w:hAnsiTheme="minorHAnsi" w:cstheme="minorHAnsi"/>
          <w:color w:val="auto"/>
          <w:lang w:bidi="fr-FR"/>
        </w:rPr>
        <w:t xml:space="preserve">. </w:t>
      </w:r>
      <w:r w:rsidR="00137054">
        <w:rPr>
          <w:rFonts w:asciiTheme="minorHAnsi" w:hAnsiTheme="minorHAnsi" w:cstheme="minorHAnsi"/>
          <w:color w:val="auto"/>
          <w:lang w:bidi="fr-FR"/>
        </w:rPr>
        <w:t>L’équipe d’évaluation</w:t>
      </w:r>
      <w:r w:rsidR="00137054" w:rsidRPr="000A5D31">
        <w:rPr>
          <w:rFonts w:asciiTheme="minorHAnsi" w:hAnsiTheme="minorHAnsi" w:cstheme="minorHAnsi"/>
          <w:color w:val="auto"/>
          <w:lang w:bidi="fr-FR"/>
        </w:rPr>
        <w:t xml:space="preserve"> modifiera le </w:t>
      </w:r>
      <w:r w:rsidR="00137054" w:rsidRPr="003A24A9">
        <w:rPr>
          <w:rFonts w:asciiTheme="minorHAnsi" w:hAnsiTheme="minorHAnsi" w:cstheme="minorHAnsi"/>
          <w:color w:val="auto"/>
          <w:lang w:bidi="fr-FR"/>
        </w:rPr>
        <w:t xml:space="preserve">draft du livrable </w:t>
      </w:r>
      <w:r w:rsidR="00137054" w:rsidRPr="000A5D31">
        <w:rPr>
          <w:rFonts w:asciiTheme="minorHAnsi" w:hAnsiTheme="minorHAnsi" w:cstheme="minorHAnsi"/>
          <w:color w:val="auto"/>
          <w:lang w:bidi="fr-FR"/>
        </w:rPr>
        <w:t xml:space="preserve">en fonction de ces commentaires et </w:t>
      </w:r>
      <w:r w:rsidR="00137054" w:rsidRPr="003A24A9">
        <w:rPr>
          <w:rFonts w:asciiTheme="minorHAnsi" w:hAnsiTheme="minorHAnsi" w:cstheme="minorHAnsi"/>
          <w:color w:val="auto"/>
          <w:lang w:bidi="fr-FR"/>
        </w:rPr>
        <w:t>la version finale du livrable devra les intégrer dans leur totalité</w:t>
      </w:r>
      <w:r w:rsidR="00137054">
        <w:rPr>
          <w:rFonts w:asciiTheme="minorHAnsi" w:hAnsiTheme="minorHAnsi" w:cstheme="minorHAnsi"/>
          <w:color w:val="auto"/>
          <w:lang w:bidi="fr-FR"/>
        </w:rPr>
        <w:t>.</w:t>
      </w:r>
    </w:p>
    <w:p w14:paraId="3C99A5C0" w14:textId="56B18DD7" w:rsidR="00204EE6" w:rsidRPr="003A24A9" w:rsidRDefault="00203368" w:rsidP="003A24A9">
      <w:pPr>
        <w:spacing w:before="120" w:after="120" w:line="276" w:lineRule="auto"/>
        <w:rPr>
          <w:rFonts w:asciiTheme="minorHAnsi" w:hAnsiTheme="minorHAnsi" w:cstheme="minorHAnsi"/>
          <w:color w:val="000000" w:themeColor="text1"/>
          <w:lang w:bidi="fr-FR"/>
        </w:rPr>
      </w:pPr>
      <w:r w:rsidRPr="003A24A9">
        <w:rPr>
          <w:rFonts w:asciiTheme="minorHAnsi" w:hAnsiTheme="minorHAnsi" w:cstheme="minorHAnsi"/>
          <w:color w:val="000000" w:themeColor="text1"/>
          <w:lang w:bidi="fr-FR"/>
        </w:rPr>
        <w:lastRenderedPageBreak/>
        <w:t xml:space="preserve">International </w:t>
      </w:r>
      <w:r w:rsidR="00204EE6" w:rsidRPr="003A24A9">
        <w:rPr>
          <w:rFonts w:asciiTheme="minorHAnsi" w:hAnsiTheme="minorHAnsi" w:cstheme="minorHAnsi"/>
          <w:color w:val="000000" w:themeColor="text1"/>
          <w:lang w:bidi="fr-FR"/>
        </w:rPr>
        <w:t xml:space="preserve">Alert sera propriétaire de tous les produits livrables et de toutes les données de l'évaluation, qui pourront être utilisés pour la rédaction de rapports et de </w:t>
      </w:r>
      <w:r w:rsidR="00137054">
        <w:rPr>
          <w:rFonts w:asciiTheme="minorHAnsi" w:hAnsiTheme="minorHAnsi" w:cstheme="minorHAnsi"/>
          <w:color w:val="000000" w:themeColor="text1"/>
          <w:lang w:bidi="fr-FR"/>
        </w:rPr>
        <w:t>matériaux de communication</w:t>
      </w:r>
      <w:r w:rsidR="00204EE6" w:rsidRPr="003A24A9">
        <w:rPr>
          <w:rFonts w:asciiTheme="minorHAnsi" w:hAnsiTheme="minorHAnsi" w:cstheme="minorHAnsi"/>
          <w:color w:val="000000" w:themeColor="text1"/>
          <w:lang w:bidi="fr-FR"/>
        </w:rPr>
        <w:t xml:space="preserve"> internes comme externes. </w:t>
      </w:r>
    </w:p>
    <w:p w14:paraId="6D78789C" w14:textId="5A1A3108" w:rsidR="00204EE6" w:rsidRPr="003A24A9" w:rsidRDefault="00204EE6" w:rsidP="003A24A9">
      <w:pPr>
        <w:spacing w:before="120" w:after="120" w:line="276" w:lineRule="auto"/>
        <w:rPr>
          <w:rFonts w:asciiTheme="minorHAnsi" w:hAnsiTheme="minorHAnsi" w:cstheme="minorHAnsi"/>
          <w:color w:val="000000" w:themeColor="text1"/>
          <w:lang w:bidi="fr-FR"/>
        </w:rPr>
      </w:pPr>
      <w:r w:rsidRPr="003A24A9">
        <w:rPr>
          <w:rFonts w:asciiTheme="minorHAnsi" w:hAnsiTheme="minorHAnsi" w:cstheme="minorHAnsi"/>
          <w:color w:val="000000" w:themeColor="text1"/>
          <w:lang w:bidi="fr-FR"/>
        </w:rPr>
        <w:t xml:space="preserve">Le </w:t>
      </w:r>
      <w:r w:rsidR="00502BEB">
        <w:rPr>
          <w:rFonts w:asciiTheme="minorHAnsi" w:hAnsiTheme="minorHAnsi" w:cstheme="minorHAnsi"/>
          <w:color w:val="000000" w:themeColor="text1"/>
          <w:lang w:bidi="fr-FR"/>
        </w:rPr>
        <w:t>rapport doit être rédigé en français</w:t>
      </w:r>
      <w:r w:rsidR="00DE310E">
        <w:rPr>
          <w:rFonts w:asciiTheme="minorHAnsi" w:hAnsiTheme="minorHAnsi" w:cstheme="minorHAnsi"/>
          <w:color w:val="000000" w:themeColor="text1"/>
          <w:lang w:bidi="fr-FR"/>
        </w:rPr>
        <w:t xml:space="preserve"> et en anglais</w:t>
      </w:r>
      <w:r w:rsidR="00502BEB">
        <w:rPr>
          <w:rFonts w:asciiTheme="minorHAnsi" w:hAnsiTheme="minorHAnsi" w:cstheme="minorHAnsi"/>
          <w:color w:val="000000" w:themeColor="text1"/>
          <w:lang w:bidi="fr-FR"/>
        </w:rPr>
        <w:t xml:space="preserve">, et le </w:t>
      </w:r>
      <w:r w:rsidRPr="003A24A9">
        <w:rPr>
          <w:rFonts w:asciiTheme="minorHAnsi" w:hAnsiTheme="minorHAnsi" w:cstheme="minorHAnsi"/>
          <w:color w:val="000000" w:themeColor="text1"/>
          <w:lang w:bidi="fr-FR"/>
        </w:rPr>
        <w:t>corps principal du rapport</w:t>
      </w:r>
      <w:r w:rsidR="00137054">
        <w:rPr>
          <w:rFonts w:asciiTheme="minorHAnsi" w:hAnsiTheme="minorHAnsi" w:cstheme="minorHAnsi"/>
          <w:color w:val="000000" w:themeColor="text1"/>
          <w:lang w:bidi="fr-FR"/>
        </w:rPr>
        <w:t xml:space="preserve"> d’évaluation</w:t>
      </w:r>
      <w:r w:rsidRPr="003A24A9">
        <w:rPr>
          <w:rFonts w:asciiTheme="minorHAnsi" w:hAnsiTheme="minorHAnsi" w:cstheme="minorHAnsi"/>
          <w:color w:val="000000" w:themeColor="text1"/>
          <w:lang w:bidi="fr-FR"/>
        </w:rPr>
        <w:t>, au format Word, doit compter entre 20 et 30 pages (</w:t>
      </w:r>
      <w:r w:rsidR="00502BEB">
        <w:rPr>
          <w:rFonts w:asciiTheme="minorHAnsi" w:hAnsiTheme="minorHAnsi" w:cstheme="minorHAnsi"/>
          <w:color w:val="000000" w:themeColor="text1"/>
          <w:lang w:bidi="fr-FR"/>
        </w:rPr>
        <w:t>sans</w:t>
      </w:r>
      <w:r w:rsidRPr="003A24A9">
        <w:rPr>
          <w:rFonts w:asciiTheme="minorHAnsi" w:hAnsiTheme="minorHAnsi" w:cstheme="minorHAnsi"/>
          <w:color w:val="000000" w:themeColor="text1"/>
          <w:lang w:bidi="fr-FR"/>
        </w:rPr>
        <w:t xml:space="preserve"> annexes) et doit inclure les éléments suivants : </w:t>
      </w:r>
    </w:p>
    <w:p w14:paraId="41B7EBE9" w14:textId="77777777" w:rsidR="00204EE6" w:rsidRPr="003A24A9" w:rsidRDefault="00204EE6" w:rsidP="0041596A">
      <w:pPr>
        <w:numPr>
          <w:ilvl w:val="0"/>
          <w:numId w:val="8"/>
        </w:numPr>
        <w:spacing w:before="120" w:after="120" w:line="276" w:lineRule="auto"/>
        <w:rPr>
          <w:rFonts w:asciiTheme="minorHAnsi" w:hAnsiTheme="minorHAnsi" w:cstheme="minorHAnsi"/>
          <w:color w:val="000000" w:themeColor="text1"/>
          <w:lang w:bidi="fr-FR"/>
        </w:rPr>
      </w:pPr>
      <w:r w:rsidRPr="003A24A9">
        <w:rPr>
          <w:rFonts w:asciiTheme="minorHAnsi" w:hAnsiTheme="minorHAnsi" w:cstheme="minorHAnsi"/>
          <w:color w:val="000000" w:themeColor="text1"/>
          <w:lang w:bidi="fr-FR"/>
        </w:rPr>
        <w:t>Table des matières</w:t>
      </w:r>
    </w:p>
    <w:p w14:paraId="1BCEB8AE" w14:textId="77777777" w:rsidR="00204EE6" w:rsidRDefault="00204EE6" w:rsidP="0041596A">
      <w:pPr>
        <w:numPr>
          <w:ilvl w:val="0"/>
          <w:numId w:val="8"/>
        </w:numPr>
        <w:spacing w:before="120" w:after="120" w:line="276" w:lineRule="auto"/>
        <w:rPr>
          <w:rFonts w:asciiTheme="minorHAnsi" w:hAnsiTheme="minorHAnsi" w:cstheme="minorHAnsi"/>
          <w:color w:val="000000" w:themeColor="text1"/>
          <w:lang w:bidi="fr-FR"/>
        </w:rPr>
      </w:pPr>
      <w:r w:rsidRPr="003A24A9">
        <w:rPr>
          <w:rFonts w:asciiTheme="minorHAnsi" w:hAnsiTheme="minorHAnsi" w:cstheme="minorHAnsi"/>
          <w:color w:val="000000" w:themeColor="text1"/>
          <w:lang w:bidi="fr-FR"/>
        </w:rPr>
        <w:t>Liste des acronymes</w:t>
      </w:r>
    </w:p>
    <w:p w14:paraId="12C1AB9F" w14:textId="772B99B0" w:rsidR="00137054" w:rsidRPr="003A24A9" w:rsidRDefault="00137054" w:rsidP="0041596A">
      <w:pPr>
        <w:numPr>
          <w:ilvl w:val="0"/>
          <w:numId w:val="8"/>
        </w:numPr>
        <w:spacing w:before="120" w:after="120" w:line="276" w:lineRule="auto"/>
        <w:rPr>
          <w:rFonts w:asciiTheme="minorHAnsi" w:hAnsiTheme="minorHAnsi" w:cstheme="minorHAnsi"/>
          <w:color w:val="000000" w:themeColor="text1"/>
          <w:lang w:bidi="fr-FR"/>
        </w:rPr>
      </w:pPr>
      <w:r>
        <w:rPr>
          <w:rFonts w:asciiTheme="minorHAnsi" w:hAnsiTheme="minorHAnsi" w:cstheme="minorHAnsi"/>
          <w:color w:val="000000" w:themeColor="text1"/>
          <w:lang w:bidi="fr-FR"/>
        </w:rPr>
        <w:t>Résumé exécutif</w:t>
      </w:r>
    </w:p>
    <w:p w14:paraId="648FB324" w14:textId="69B2C4E5" w:rsidR="00204EE6" w:rsidRPr="00137054" w:rsidRDefault="00137054" w:rsidP="0041596A">
      <w:pPr>
        <w:numPr>
          <w:ilvl w:val="0"/>
          <w:numId w:val="8"/>
        </w:numPr>
        <w:spacing w:before="120" w:after="120" w:line="276" w:lineRule="auto"/>
        <w:rPr>
          <w:rFonts w:asciiTheme="minorHAnsi" w:hAnsiTheme="minorHAnsi" w:cstheme="minorHAnsi"/>
          <w:color w:val="000000" w:themeColor="text1"/>
          <w:lang w:bidi="fr-FR"/>
        </w:rPr>
      </w:pPr>
      <w:r w:rsidRPr="003A24A9">
        <w:rPr>
          <w:rFonts w:asciiTheme="minorHAnsi" w:hAnsiTheme="minorHAnsi" w:cstheme="minorHAnsi"/>
          <w:color w:val="000000" w:themeColor="text1"/>
          <w:lang w:bidi="fr-FR"/>
        </w:rPr>
        <w:t>Introduction</w:t>
      </w:r>
      <w:r>
        <w:rPr>
          <w:rFonts w:asciiTheme="minorHAnsi" w:hAnsiTheme="minorHAnsi" w:cstheme="minorHAnsi"/>
          <w:color w:val="000000" w:themeColor="text1"/>
          <w:lang w:bidi="fr-FR"/>
        </w:rPr>
        <w:t xml:space="preserve"> et c</w:t>
      </w:r>
      <w:r w:rsidR="00204EE6" w:rsidRPr="00137054">
        <w:rPr>
          <w:rFonts w:asciiTheme="minorHAnsi" w:hAnsiTheme="minorHAnsi" w:cstheme="minorHAnsi"/>
          <w:color w:val="000000" w:themeColor="text1"/>
          <w:lang w:bidi="fr-FR"/>
        </w:rPr>
        <w:t>ontexte</w:t>
      </w:r>
    </w:p>
    <w:p w14:paraId="77D8544D" w14:textId="05786C10" w:rsidR="00204EE6" w:rsidRPr="003A24A9" w:rsidRDefault="00204EE6" w:rsidP="0041596A">
      <w:pPr>
        <w:numPr>
          <w:ilvl w:val="0"/>
          <w:numId w:val="8"/>
        </w:numPr>
        <w:spacing w:before="120" w:after="120" w:line="276" w:lineRule="auto"/>
        <w:rPr>
          <w:rFonts w:asciiTheme="minorHAnsi" w:hAnsiTheme="minorHAnsi" w:cstheme="minorHAnsi"/>
          <w:color w:val="000000" w:themeColor="text1"/>
          <w:lang w:bidi="fr-FR"/>
        </w:rPr>
      </w:pPr>
      <w:r w:rsidRPr="003A24A9">
        <w:rPr>
          <w:rFonts w:asciiTheme="minorHAnsi" w:hAnsiTheme="minorHAnsi" w:cstheme="minorHAnsi"/>
          <w:color w:val="000000" w:themeColor="text1"/>
          <w:lang w:bidi="fr-FR"/>
        </w:rPr>
        <w:t>Objectifs</w:t>
      </w:r>
      <w:r w:rsidR="00137054">
        <w:rPr>
          <w:rFonts w:asciiTheme="minorHAnsi" w:hAnsiTheme="minorHAnsi" w:cstheme="minorHAnsi"/>
          <w:color w:val="000000" w:themeColor="text1"/>
          <w:lang w:bidi="fr-FR"/>
        </w:rPr>
        <w:t xml:space="preserve"> et questions </w:t>
      </w:r>
      <w:r w:rsidRPr="003A24A9">
        <w:rPr>
          <w:rFonts w:asciiTheme="minorHAnsi" w:hAnsiTheme="minorHAnsi" w:cstheme="minorHAnsi"/>
          <w:color w:val="000000" w:themeColor="text1"/>
          <w:lang w:bidi="fr-FR"/>
        </w:rPr>
        <w:t>de l'évaluation</w:t>
      </w:r>
    </w:p>
    <w:p w14:paraId="41270136" w14:textId="32668382" w:rsidR="00204EE6" w:rsidRPr="003A24A9" w:rsidRDefault="00204EE6" w:rsidP="0041596A">
      <w:pPr>
        <w:numPr>
          <w:ilvl w:val="0"/>
          <w:numId w:val="8"/>
        </w:numPr>
        <w:spacing w:before="120" w:after="120" w:line="276" w:lineRule="auto"/>
        <w:rPr>
          <w:rFonts w:asciiTheme="minorHAnsi" w:hAnsiTheme="minorHAnsi" w:cstheme="minorHAnsi"/>
          <w:color w:val="000000" w:themeColor="text1"/>
          <w:lang w:bidi="fr-FR"/>
        </w:rPr>
      </w:pPr>
      <w:r w:rsidRPr="003A24A9">
        <w:rPr>
          <w:rFonts w:asciiTheme="minorHAnsi" w:hAnsiTheme="minorHAnsi" w:cstheme="minorHAnsi"/>
          <w:color w:val="000000" w:themeColor="text1"/>
          <w:lang w:bidi="fr-FR"/>
        </w:rPr>
        <w:t xml:space="preserve">Méthodologie et </w:t>
      </w:r>
      <w:r w:rsidR="00137054">
        <w:rPr>
          <w:rFonts w:asciiTheme="minorHAnsi" w:hAnsiTheme="minorHAnsi" w:cstheme="minorHAnsi"/>
          <w:color w:val="000000" w:themeColor="text1"/>
          <w:lang w:bidi="fr-FR"/>
        </w:rPr>
        <w:t>limites</w:t>
      </w:r>
    </w:p>
    <w:p w14:paraId="10665C8C" w14:textId="4B672620" w:rsidR="00204EE6" w:rsidRPr="003A24A9" w:rsidRDefault="00204EE6" w:rsidP="0041596A">
      <w:pPr>
        <w:numPr>
          <w:ilvl w:val="0"/>
          <w:numId w:val="8"/>
        </w:numPr>
        <w:spacing w:before="120" w:after="120" w:line="276" w:lineRule="auto"/>
        <w:rPr>
          <w:rFonts w:asciiTheme="minorHAnsi" w:hAnsiTheme="minorHAnsi" w:cstheme="minorHAnsi"/>
          <w:color w:val="000000" w:themeColor="text1"/>
          <w:lang w:bidi="fr-FR"/>
        </w:rPr>
      </w:pPr>
      <w:r w:rsidRPr="003A24A9">
        <w:rPr>
          <w:rFonts w:asciiTheme="minorHAnsi" w:hAnsiTheme="minorHAnsi" w:cstheme="minorHAnsi"/>
          <w:color w:val="000000" w:themeColor="text1"/>
          <w:lang w:bidi="fr-FR"/>
        </w:rPr>
        <w:t xml:space="preserve">Résultats principaux et analyse, répondant clairement aux </w:t>
      </w:r>
      <w:r w:rsidR="00137054">
        <w:rPr>
          <w:rFonts w:asciiTheme="minorHAnsi" w:hAnsiTheme="minorHAnsi" w:cstheme="minorHAnsi"/>
          <w:color w:val="000000" w:themeColor="text1"/>
          <w:lang w:bidi="fr-FR"/>
        </w:rPr>
        <w:t>questions</w:t>
      </w:r>
      <w:r w:rsidRPr="003A24A9">
        <w:rPr>
          <w:rFonts w:asciiTheme="minorHAnsi" w:hAnsiTheme="minorHAnsi" w:cstheme="minorHAnsi"/>
          <w:color w:val="000000" w:themeColor="text1"/>
          <w:lang w:bidi="fr-FR"/>
        </w:rPr>
        <w:t xml:space="preserve"> d'évaluation </w:t>
      </w:r>
      <w:r w:rsidR="00137054">
        <w:rPr>
          <w:rFonts w:asciiTheme="minorHAnsi" w:hAnsiTheme="minorHAnsi" w:cstheme="minorHAnsi"/>
          <w:color w:val="000000" w:themeColor="text1"/>
          <w:lang w:bidi="fr-FR"/>
        </w:rPr>
        <w:t>de ces termes de référence</w:t>
      </w:r>
    </w:p>
    <w:p w14:paraId="0EAE8EDB" w14:textId="77777777" w:rsidR="00137054" w:rsidRDefault="00204EE6" w:rsidP="0041596A">
      <w:pPr>
        <w:numPr>
          <w:ilvl w:val="0"/>
          <w:numId w:val="8"/>
        </w:numPr>
        <w:spacing w:before="120" w:after="120" w:line="276" w:lineRule="auto"/>
        <w:rPr>
          <w:rFonts w:asciiTheme="minorHAnsi" w:hAnsiTheme="minorHAnsi" w:cstheme="minorHAnsi"/>
          <w:color w:val="000000" w:themeColor="text1"/>
          <w:lang w:bidi="fr-FR"/>
        </w:rPr>
      </w:pPr>
      <w:r w:rsidRPr="003A24A9">
        <w:rPr>
          <w:rFonts w:asciiTheme="minorHAnsi" w:hAnsiTheme="minorHAnsi" w:cstheme="minorHAnsi"/>
          <w:color w:val="000000" w:themeColor="text1"/>
          <w:lang w:bidi="fr-FR"/>
        </w:rPr>
        <w:t>Conclusions</w:t>
      </w:r>
    </w:p>
    <w:p w14:paraId="757C9290" w14:textId="31E7E134" w:rsidR="008B0D87" w:rsidRPr="003A24A9" w:rsidRDefault="00137054" w:rsidP="0041596A">
      <w:pPr>
        <w:numPr>
          <w:ilvl w:val="0"/>
          <w:numId w:val="8"/>
        </w:numPr>
        <w:spacing w:before="120" w:after="120" w:line="276" w:lineRule="auto"/>
        <w:rPr>
          <w:rFonts w:asciiTheme="minorHAnsi" w:hAnsiTheme="minorHAnsi" w:cstheme="minorHAnsi"/>
          <w:color w:val="000000" w:themeColor="text1"/>
          <w:lang w:bidi="fr-FR"/>
        </w:rPr>
      </w:pPr>
      <w:r>
        <w:rPr>
          <w:rFonts w:asciiTheme="minorHAnsi" w:hAnsiTheme="minorHAnsi" w:cstheme="minorHAnsi"/>
          <w:color w:val="000000" w:themeColor="text1"/>
          <w:lang w:bidi="fr-FR"/>
        </w:rPr>
        <w:t>R</w:t>
      </w:r>
      <w:r w:rsidR="00204EE6" w:rsidRPr="003A24A9">
        <w:rPr>
          <w:rFonts w:asciiTheme="minorHAnsi" w:hAnsiTheme="minorHAnsi" w:cstheme="minorHAnsi"/>
          <w:color w:val="000000" w:themeColor="text1"/>
          <w:lang w:bidi="fr-FR"/>
        </w:rPr>
        <w:t>ecommandations</w:t>
      </w:r>
      <w:r>
        <w:rPr>
          <w:rFonts w:asciiTheme="minorHAnsi" w:hAnsiTheme="minorHAnsi" w:cstheme="minorHAnsi"/>
          <w:color w:val="000000" w:themeColor="text1"/>
          <w:lang w:bidi="fr-FR"/>
        </w:rPr>
        <w:t xml:space="preserve"> (au moins une partie de ces recommandations doit être orienté vers le projet en cours)</w:t>
      </w:r>
      <w:r w:rsidR="00204EE6" w:rsidRPr="003A24A9">
        <w:rPr>
          <w:rFonts w:asciiTheme="minorHAnsi" w:hAnsiTheme="minorHAnsi" w:cstheme="minorHAnsi"/>
          <w:color w:val="000000" w:themeColor="text1"/>
          <w:lang w:bidi="fr-FR"/>
        </w:rPr>
        <w:t xml:space="preserve"> </w:t>
      </w:r>
    </w:p>
    <w:p w14:paraId="3CE0DE89" w14:textId="77777777" w:rsidR="00137054" w:rsidRDefault="00204EE6" w:rsidP="0041596A">
      <w:pPr>
        <w:numPr>
          <w:ilvl w:val="0"/>
          <w:numId w:val="8"/>
        </w:numPr>
        <w:spacing w:before="120" w:after="120" w:line="276" w:lineRule="auto"/>
        <w:rPr>
          <w:rFonts w:asciiTheme="minorHAnsi" w:hAnsiTheme="minorHAnsi" w:cstheme="minorHAnsi"/>
          <w:color w:val="000000" w:themeColor="text1"/>
          <w:lang w:bidi="fr-FR"/>
        </w:rPr>
      </w:pPr>
      <w:r w:rsidRPr="003A24A9">
        <w:rPr>
          <w:rFonts w:asciiTheme="minorHAnsi" w:hAnsiTheme="minorHAnsi" w:cstheme="minorHAnsi"/>
          <w:color w:val="000000" w:themeColor="text1"/>
          <w:lang w:bidi="fr-FR"/>
        </w:rPr>
        <w:t>Annexes</w:t>
      </w:r>
      <w:r w:rsidR="00137054">
        <w:rPr>
          <w:rFonts w:asciiTheme="minorHAnsi" w:hAnsiTheme="minorHAnsi" w:cstheme="minorHAnsi"/>
          <w:color w:val="000000" w:themeColor="text1"/>
          <w:lang w:bidi="fr-FR"/>
        </w:rPr>
        <w:t>, en incluant :</w:t>
      </w:r>
    </w:p>
    <w:p w14:paraId="3F845BB6" w14:textId="49289DA6" w:rsidR="007C6E47" w:rsidRDefault="007C6E47" w:rsidP="0041596A">
      <w:pPr>
        <w:numPr>
          <w:ilvl w:val="1"/>
          <w:numId w:val="8"/>
        </w:numPr>
        <w:spacing w:before="120" w:after="120" w:line="276" w:lineRule="auto"/>
        <w:rPr>
          <w:rFonts w:asciiTheme="minorHAnsi" w:hAnsiTheme="minorHAnsi" w:cstheme="minorHAnsi"/>
          <w:color w:val="000000" w:themeColor="text1"/>
          <w:lang w:bidi="fr-FR"/>
        </w:rPr>
      </w:pPr>
      <w:r>
        <w:rPr>
          <w:rFonts w:asciiTheme="minorHAnsi" w:hAnsiTheme="minorHAnsi" w:cstheme="minorHAnsi"/>
          <w:color w:val="000000" w:themeColor="text1"/>
          <w:lang w:bidi="fr-FR"/>
        </w:rPr>
        <w:t>L</w:t>
      </w:r>
      <w:r w:rsidRPr="003A24A9">
        <w:rPr>
          <w:rFonts w:asciiTheme="minorHAnsi" w:hAnsiTheme="minorHAnsi" w:cstheme="minorHAnsi"/>
          <w:color w:val="000000" w:themeColor="text1"/>
          <w:lang w:bidi="fr-FR"/>
        </w:rPr>
        <w:t>iste des documents consultés</w:t>
      </w:r>
    </w:p>
    <w:p w14:paraId="233D3C73" w14:textId="6DA60DB9" w:rsidR="007C6E47" w:rsidRDefault="007C6E47" w:rsidP="0041596A">
      <w:pPr>
        <w:numPr>
          <w:ilvl w:val="1"/>
          <w:numId w:val="8"/>
        </w:numPr>
        <w:spacing w:before="120" w:after="120" w:line="276" w:lineRule="auto"/>
        <w:rPr>
          <w:rFonts w:asciiTheme="minorHAnsi" w:hAnsiTheme="minorHAnsi" w:cstheme="minorHAnsi"/>
          <w:color w:val="000000" w:themeColor="text1"/>
          <w:lang w:bidi="fr-FR"/>
        </w:rPr>
      </w:pPr>
      <w:r>
        <w:rPr>
          <w:rFonts w:asciiTheme="minorHAnsi" w:hAnsiTheme="minorHAnsi" w:cstheme="minorHAnsi"/>
          <w:color w:val="000000" w:themeColor="text1"/>
          <w:lang w:bidi="fr-FR"/>
        </w:rPr>
        <w:t>Calendrier de collecte des données et liste de personnes interviewées</w:t>
      </w:r>
    </w:p>
    <w:p w14:paraId="64D0097A" w14:textId="65B95FB3" w:rsidR="007C6E47" w:rsidRDefault="007C6E47" w:rsidP="0041596A">
      <w:pPr>
        <w:numPr>
          <w:ilvl w:val="1"/>
          <w:numId w:val="8"/>
        </w:numPr>
        <w:spacing w:before="120" w:after="120" w:line="276" w:lineRule="auto"/>
        <w:rPr>
          <w:rFonts w:asciiTheme="minorHAnsi" w:hAnsiTheme="minorHAnsi" w:cstheme="minorHAnsi"/>
          <w:color w:val="000000" w:themeColor="text1"/>
          <w:lang w:bidi="fr-FR"/>
        </w:rPr>
      </w:pPr>
      <w:r>
        <w:rPr>
          <w:rFonts w:asciiTheme="minorHAnsi" w:hAnsiTheme="minorHAnsi" w:cstheme="minorHAnsi"/>
          <w:color w:val="000000" w:themeColor="text1"/>
          <w:lang w:bidi="fr-FR"/>
        </w:rPr>
        <w:t>Outils de collecte de données de l’évaluation</w:t>
      </w:r>
    </w:p>
    <w:p w14:paraId="1D71445F" w14:textId="139938B6" w:rsidR="007C6E47" w:rsidRDefault="007C6E47" w:rsidP="0041596A">
      <w:pPr>
        <w:numPr>
          <w:ilvl w:val="1"/>
          <w:numId w:val="8"/>
        </w:numPr>
        <w:spacing w:before="120" w:after="120" w:line="276" w:lineRule="auto"/>
        <w:rPr>
          <w:rFonts w:asciiTheme="minorHAnsi" w:hAnsiTheme="minorHAnsi" w:cstheme="minorHAnsi"/>
          <w:color w:val="000000" w:themeColor="text1"/>
          <w:lang w:bidi="fr-FR"/>
        </w:rPr>
      </w:pPr>
      <w:r>
        <w:rPr>
          <w:rFonts w:asciiTheme="minorHAnsi" w:hAnsiTheme="minorHAnsi" w:cstheme="minorHAnsi"/>
          <w:color w:val="000000" w:themeColor="text1"/>
          <w:lang w:bidi="fr-FR"/>
        </w:rPr>
        <w:t xml:space="preserve">Tableau résumé (ou tableaux) avec la description </w:t>
      </w:r>
      <w:r w:rsidR="008B0D87" w:rsidRPr="003A24A9">
        <w:rPr>
          <w:rFonts w:asciiTheme="minorHAnsi" w:hAnsiTheme="minorHAnsi" w:cstheme="minorHAnsi"/>
          <w:color w:val="000000" w:themeColor="text1"/>
          <w:lang w:bidi="fr-FR"/>
        </w:rPr>
        <w:t xml:space="preserve">des </w:t>
      </w:r>
      <w:r>
        <w:rPr>
          <w:rFonts w:asciiTheme="minorHAnsi" w:hAnsiTheme="minorHAnsi" w:cstheme="minorHAnsi"/>
          <w:color w:val="000000" w:themeColor="text1"/>
          <w:lang w:bidi="fr-FR"/>
        </w:rPr>
        <w:t xml:space="preserve">différents objectifs et résultats </w:t>
      </w:r>
      <w:r>
        <w:rPr>
          <w:rFonts w:asciiTheme="minorHAnsi" w:hAnsiTheme="minorHAnsi" w:cstheme="minorHAnsi"/>
          <w:color w:val="000000" w:themeColor="text1"/>
        </w:rPr>
        <w:t xml:space="preserve">escomptés, les </w:t>
      </w:r>
      <w:r w:rsidRPr="00BD5EE6">
        <w:rPr>
          <w:rFonts w:asciiTheme="minorHAnsi" w:hAnsiTheme="minorHAnsi" w:cstheme="minorHAnsi"/>
          <w:color w:val="000000" w:themeColor="text1"/>
        </w:rPr>
        <w:t xml:space="preserve">principales approches </w:t>
      </w:r>
      <w:r>
        <w:rPr>
          <w:rFonts w:asciiTheme="minorHAnsi" w:hAnsiTheme="minorHAnsi" w:cstheme="minorHAnsi"/>
          <w:color w:val="000000" w:themeColor="text1"/>
        </w:rPr>
        <w:t xml:space="preserve">utilisés </w:t>
      </w:r>
      <w:r w:rsidRPr="00BD5EE6">
        <w:rPr>
          <w:rFonts w:asciiTheme="minorHAnsi" w:hAnsiTheme="minorHAnsi" w:cstheme="minorHAnsi"/>
          <w:color w:val="000000" w:themeColor="text1"/>
        </w:rPr>
        <w:t>et activités</w:t>
      </w:r>
      <w:r>
        <w:rPr>
          <w:rFonts w:asciiTheme="minorHAnsi" w:hAnsiTheme="minorHAnsi" w:cstheme="minorHAnsi"/>
          <w:color w:val="000000" w:themeColor="text1"/>
        </w:rPr>
        <w:t xml:space="preserve"> menés, et les </w:t>
      </w:r>
      <w:r w:rsidRPr="00BD5EE6">
        <w:rPr>
          <w:rFonts w:asciiTheme="minorHAnsi" w:hAnsiTheme="minorHAnsi" w:cstheme="minorHAnsi"/>
          <w:color w:val="000000" w:themeColor="text1"/>
        </w:rPr>
        <w:t>principales bénéficiaires</w:t>
      </w:r>
      <w:r>
        <w:rPr>
          <w:rFonts w:asciiTheme="minorHAnsi" w:hAnsiTheme="minorHAnsi" w:cstheme="minorHAnsi"/>
          <w:color w:val="000000" w:themeColor="text1"/>
        </w:rPr>
        <w:t xml:space="preserve"> ciblés de </w:t>
      </w:r>
      <w:r w:rsidRPr="007C6E47">
        <w:rPr>
          <w:rFonts w:asciiTheme="minorHAnsi" w:hAnsiTheme="minorHAnsi" w:cstheme="minorHAnsi"/>
          <w:color w:val="000000" w:themeColor="text1"/>
        </w:rPr>
        <w:t>2010</w:t>
      </w:r>
      <w:r>
        <w:rPr>
          <w:rFonts w:asciiTheme="minorHAnsi" w:hAnsiTheme="minorHAnsi" w:cstheme="minorHAnsi"/>
          <w:color w:val="000000" w:themeColor="text1"/>
        </w:rPr>
        <w:t xml:space="preserve"> à 2024</w:t>
      </w:r>
    </w:p>
    <w:p w14:paraId="65866751" w14:textId="78215A0F" w:rsidR="007C6E47" w:rsidRPr="007C6E47" w:rsidRDefault="007C6E47" w:rsidP="0041596A">
      <w:pPr>
        <w:numPr>
          <w:ilvl w:val="1"/>
          <w:numId w:val="8"/>
        </w:numPr>
        <w:spacing w:before="120" w:after="120" w:line="276" w:lineRule="auto"/>
        <w:rPr>
          <w:rFonts w:asciiTheme="minorHAnsi" w:hAnsiTheme="minorHAnsi" w:cstheme="minorHAnsi"/>
          <w:color w:val="000000" w:themeColor="text1"/>
          <w:lang w:bidi="fr-FR"/>
        </w:rPr>
      </w:pPr>
      <w:r>
        <w:rPr>
          <w:rFonts w:asciiTheme="minorHAnsi" w:hAnsiTheme="minorHAnsi" w:cstheme="minorHAnsi"/>
          <w:color w:val="000000" w:themeColor="text1"/>
          <w:lang w:bidi="fr-FR"/>
        </w:rPr>
        <w:t xml:space="preserve">Tableau résumé </w:t>
      </w:r>
      <w:r>
        <w:rPr>
          <w:rFonts w:asciiTheme="minorHAnsi" w:hAnsiTheme="minorHAnsi" w:cstheme="minorHAnsi"/>
          <w:color w:val="000000" w:themeColor="text1"/>
        </w:rPr>
        <w:t>avec l’évolution d</w:t>
      </w:r>
      <w:r w:rsidRPr="007C6E47">
        <w:rPr>
          <w:rFonts w:asciiTheme="minorHAnsi" w:hAnsiTheme="minorHAnsi" w:cstheme="minorHAnsi"/>
          <w:color w:val="000000" w:themeColor="text1"/>
        </w:rPr>
        <w:t xml:space="preserve">es différents indicateurs et </w:t>
      </w:r>
      <w:r>
        <w:rPr>
          <w:rFonts w:asciiTheme="minorHAnsi" w:hAnsiTheme="minorHAnsi" w:cstheme="minorHAnsi"/>
          <w:color w:val="000000" w:themeColor="text1"/>
        </w:rPr>
        <w:t>la progression d</w:t>
      </w:r>
      <w:r w:rsidRPr="007C6E47">
        <w:rPr>
          <w:rFonts w:asciiTheme="minorHAnsi" w:hAnsiTheme="minorHAnsi" w:cstheme="minorHAnsi"/>
          <w:color w:val="000000" w:themeColor="text1"/>
        </w:rPr>
        <w:t xml:space="preserve">es données collectés pour ces indicateurs </w:t>
      </w:r>
      <w:r>
        <w:rPr>
          <w:rFonts w:asciiTheme="minorHAnsi" w:hAnsiTheme="minorHAnsi" w:cstheme="minorHAnsi"/>
          <w:color w:val="000000" w:themeColor="text1"/>
        </w:rPr>
        <w:t xml:space="preserve">de </w:t>
      </w:r>
      <w:r w:rsidRPr="007C6E47">
        <w:rPr>
          <w:rFonts w:asciiTheme="minorHAnsi" w:hAnsiTheme="minorHAnsi" w:cstheme="minorHAnsi"/>
          <w:color w:val="000000" w:themeColor="text1"/>
        </w:rPr>
        <w:t>2010</w:t>
      </w:r>
      <w:r>
        <w:rPr>
          <w:rFonts w:asciiTheme="minorHAnsi" w:hAnsiTheme="minorHAnsi" w:cstheme="minorHAnsi"/>
          <w:color w:val="000000" w:themeColor="text1"/>
        </w:rPr>
        <w:t xml:space="preserve"> à 2024</w:t>
      </w:r>
    </w:p>
    <w:p w14:paraId="36B1A73C" w14:textId="3288D747" w:rsidR="00814AC1" w:rsidRDefault="007C6E47" w:rsidP="0041596A">
      <w:pPr>
        <w:numPr>
          <w:ilvl w:val="1"/>
          <w:numId w:val="8"/>
        </w:numPr>
        <w:spacing w:before="120" w:after="120" w:line="276" w:lineRule="auto"/>
        <w:rPr>
          <w:rFonts w:asciiTheme="minorHAnsi" w:hAnsiTheme="minorHAnsi" w:cstheme="minorHAnsi"/>
          <w:color w:val="000000" w:themeColor="text1"/>
          <w:lang w:bidi="fr-FR"/>
        </w:rPr>
      </w:pPr>
      <w:r>
        <w:rPr>
          <w:rFonts w:asciiTheme="minorHAnsi" w:hAnsiTheme="minorHAnsi" w:cstheme="minorHAnsi"/>
          <w:color w:val="000000" w:themeColor="text1"/>
          <w:lang w:bidi="fr-FR"/>
        </w:rPr>
        <w:t xml:space="preserve">Des </w:t>
      </w:r>
      <w:r w:rsidR="008B0D87" w:rsidRPr="003A24A9">
        <w:rPr>
          <w:rFonts w:asciiTheme="minorHAnsi" w:hAnsiTheme="minorHAnsi" w:cstheme="minorHAnsi"/>
          <w:color w:val="000000" w:themeColor="text1"/>
          <w:lang w:bidi="fr-FR"/>
        </w:rPr>
        <w:t>év</w:t>
      </w:r>
      <w:r w:rsidR="00AA35AC" w:rsidRPr="003A24A9">
        <w:rPr>
          <w:rFonts w:asciiTheme="minorHAnsi" w:hAnsiTheme="minorHAnsi" w:cstheme="minorHAnsi"/>
          <w:color w:val="000000" w:themeColor="text1"/>
          <w:lang w:bidi="fr-FR"/>
        </w:rPr>
        <w:t xml:space="preserve">entuelles </w:t>
      </w:r>
      <w:r w:rsidR="00204EE6" w:rsidRPr="003A24A9">
        <w:rPr>
          <w:rFonts w:asciiTheme="minorHAnsi" w:hAnsiTheme="minorHAnsi" w:cstheme="minorHAnsi"/>
          <w:color w:val="000000" w:themeColor="text1"/>
          <w:lang w:bidi="fr-FR"/>
        </w:rPr>
        <w:t>études de cas</w:t>
      </w:r>
      <w:r>
        <w:rPr>
          <w:rFonts w:asciiTheme="minorHAnsi" w:hAnsiTheme="minorHAnsi" w:cstheme="minorHAnsi"/>
          <w:color w:val="000000" w:themeColor="text1"/>
          <w:lang w:bidi="fr-FR"/>
        </w:rPr>
        <w:t xml:space="preserve"> ou </w:t>
      </w:r>
      <w:r w:rsidR="00AA35AC" w:rsidRPr="003A24A9">
        <w:rPr>
          <w:rFonts w:asciiTheme="minorHAnsi" w:hAnsiTheme="minorHAnsi" w:cstheme="minorHAnsi"/>
          <w:color w:val="000000" w:themeColor="text1"/>
          <w:lang w:bidi="fr-FR"/>
        </w:rPr>
        <w:t>des témoignages</w:t>
      </w:r>
      <w:r>
        <w:rPr>
          <w:rFonts w:asciiTheme="minorHAnsi" w:hAnsiTheme="minorHAnsi" w:cstheme="minorHAnsi"/>
          <w:color w:val="000000" w:themeColor="text1"/>
          <w:lang w:bidi="fr-FR"/>
        </w:rPr>
        <w:t xml:space="preserve"> collectés</w:t>
      </w:r>
    </w:p>
    <w:p w14:paraId="64213066" w14:textId="474BB7B8" w:rsidR="00502BEB" w:rsidRPr="003A24A9" w:rsidRDefault="00502BEB" w:rsidP="00502BEB">
      <w:pPr>
        <w:spacing w:before="120" w:after="120" w:line="276" w:lineRule="auto"/>
        <w:rPr>
          <w:rFonts w:asciiTheme="minorHAnsi" w:hAnsiTheme="minorHAnsi" w:cstheme="minorHAnsi"/>
          <w:color w:val="000000" w:themeColor="text1"/>
          <w:lang w:bidi="fr-FR"/>
        </w:rPr>
      </w:pPr>
      <w:r>
        <w:rPr>
          <w:rFonts w:asciiTheme="minorHAnsi" w:hAnsiTheme="minorHAnsi" w:cstheme="minorHAnsi"/>
          <w:color w:val="000000" w:themeColor="text1"/>
          <w:lang w:bidi="fr-FR"/>
        </w:rPr>
        <w:t>Une fois validé le rapport, l’équipe d’évaluation devra aussi soumettre une copie du résumé exécutif en anglais.</w:t>
      </w:r>
    </w:p>
    <w:p w14:paraId="430914AD" w14:textId="7A775C72" w:rsidR="000C75C8" w:rsidRPr="00AC48B1" w:rsidRDefault="00AC48B1" w:rsidP="000A5D31">
      <w:pPr>
        <w:pStyle w:val="Heading1"/>
        <w:spacing w:before="120" w:after="120" w:line="276" w:lineRule="auto"/>
        <w:rPr>
          <w:color w:val="auto"/>
          <w:kern w:val="0"/>
        </w:rPr>
      </w:pPr>
      <w:r w:rsidRPr="00AC48B1">
        <w:t xml:space="preserve">6. </w:t>
      </w:r>
      <w:r w:rsidR="005376BE" w:rsidRPr="00AC48B1">
        <w:t>Rôles</w:t>
      </w:r>
      <w:r w:rsidR="00DD4CCA">
        <w:t xml:space="preserve"> et </w:t>
      </w:r>
      <w:r w:rsidR="005376BE" w:rsidRPr="00AC48B1">
        <w:t>s</w:t>
      </w:r>
      <w:r w:rsidR="000C75C8" w:rsidRPr="00AC48B1">
        <w:t>outien fournis par</w:t>
      </w:r>
      <w:r w:rsidR="005376BE" w:rsidRPr="00AC48B1">
        <w:t xml:space="preserve"> International</w:t>
      </w:r>
      <w:r w:rsidR="000C75C8" w:rsidRPr="00AC48B1">
        <w:t xml:space="preserve"> Alert </w:t>
      </w:r>
    </w:p>
    <w:p w14:paraId="76B69063" w14:textId="41C5C7DE" w:rsidR="00277A5C" w:rsidRPr="000A5D31" w:rsidRDefault="00277A5C" w:rsidP="000A5D31">
      <w:pPr>
        <w:spacing w:before="120" w:after="120" w:line="276" w:lineRule="auto"/>
        <w:rPr>
          <w:rFonts w:asciiTheme="minorHAnsi" w:hAnsiTheme="minorHAnsi" w:cstheme="minorHAnsi"/>
          <w:color w:val="000000" w:themeColor="text1"/>
        </w:rPr>
      </w:pPr>
      <w:r w:rsidRPr="000A5D31">
        <w:rPr>
          <w:rFonts w:asciiTheme="minorHAnsi" w:hAnsiTheme="minorHAnsi" w:cstheme="minorHAnsi"/>
          <w:color w:val="000000" w:themeColor="text1"/>
        </w:rPr>
        <w:t xml:space="preserve">International Alert jouera le rôle </w:t>
      </w:r>
      <w:r w:rsidR="00A73616" w:rsidRPr="000A5D31">
        <w:rPr>
          <w:rFonts w:asciiTheme="minorHAnsi" w:hAnsiTheme="minorHAnsi" w:cstheme="minorHAnsi"/>
          <w:color w:val="000000" w:themeColor="text1"/>
        </w:rPr>
        <w:t>de :</w:t>
      </w:r>
    </w:p>
    <w:p w14:paraId="5F84AA7F" w14:textId="6B9499BC" w:rsidR="00A73616" w:rsidRPr="007C6E47" w:rsidRDefault="00A73616" w:rsidP="0041596A">
      <w:pPr>
        <w:pStyle w:val="ListParagraph"/>
        <w:numPr>
          <w:ilvl w:val="0"/>
          <w:numId w:val="7"/>
        </w:numPr>
        <w:spacing w:before="120" w:after="120" w:line="276" w:lineRule="auto"/>
        <w:rPr>
          <w:rFonts w:asciiTheme="minorHAnsi" w:hAnsiTheme="minorHAnsi" w:cstheme="minorHAnsi"/>
          <w:color w:val="000000" w:themeColor="text1"/>
        </w:rPr>
      </w:pPr>
      <w:r w:rsidRPr="003A24A9">
        <w:rPr>
          <w:rFonts w:asciiTheme="minorHAnsi" w:hAnsiTheme="minorHAnsi" w:cstheme="minorHAnsi"/>
          <w:color w:val="000000" w:themeColor="text1"/>
        </w:rPr>
        <w:t>Recruter</w:t>
      </w:r>
      <w:r w:rsidR="00AD6951" w:rsidRPr="003A24A9">
        <w:rPr>
          <w:rFonts w:asciiTheme="minorHAnsi" w:hAnsiTheme="minorHAnsi" w:cstheme="minorHAnsi"/>
          <w:color w:val="000000" w:themeColor="text1"/>
        </w:rPr>
        <w:t xml:space="preserve"> et superviser</w:t>
      </w:r>
      <w:r w:rsidRPr="003A24A9">
        <w:rPr>
          <w:rFonts w:asciiTheme="minorHAnsi" w:hAnsiTheme="minorHAnsi" w:cstheme="minorHAnsi"/>
          <w:color w:val="000000" w:themeColor="text1"/>
        </w:rPr>
        <w:t xml:space="preserve"> </w:t>
      </w:r>
      <w:r w:rsidR="002C0564">
        <w:rPr>
          <w:rFonts w:asciiTheme="minorHAnsi" w:hAnsiTheme="minorHAnsi" w:cstheme="minorHAnsi"/>
          <w:color w:val="auto"/>
          <w:lang w:bidi="fr-FR"/>
        </w:rPr>
        <w:t xml:space="preserve">l’équipe </w:t>
      </w:r>
      <w:r w:rsidR="00791152">
        <w:rPr>
          <w:rFonts w:asciiTheme="minorHAnsi" w:hAnsiTheme="minorHAnsi" w:cstheme="minorHAnsi"/>
          <w:color w:val="auto"/>
          <w:lang w:bidi="fr-FR"/>
        </w:rPr>
        <w:t>d’évaluation</w:t>
      </w:r>
      <w:r w:rsidR="007C6E47">
        <w:rPr>
          <w:rFonts w:asciiTheme="minorHAnsi" w:hAnsiTheme="minorHAnsi" w:cstheme="minorHAnsi"/>
          <w:color w:val="auto"/>
          <w:lang w:bidi="fr-FR"/>
        </w:rPr>
        <w:t>, organisant et participants aux réunions de lancement, suivi et clôture de l’évaluation</w:t>
      </w:r>
    </w:p>
    <w:p w14:paraId="47140341" w14:textId="37B08E9B" w:rsidR="007C6E47" w:rsidRPr="007C6E47" w:rsidRDefault="007C6E47" w:rsidP="0041596A">
      <w:pPr>
        <w:pStyle w:val="ListParagraph"/>
        <w:numPr>
          <w:ilvl w:val="0"/>
          <w:numId w:val="7"/>
        </w:numPr>
        <w:spacing w:before="120" w:after="120" w:line="276" w:lineRule="auto"/>
        <w:rPr>
          <w:rFonts w:asciiTheme="minorHAnsi" w:hAnsiTheme="minorHAnsi" w:cstheme="minorHAnsi"/>
          <w:color w:val="000000" w:themeColor="text1"/>
        </w:rPr>
      </w:pPr>
      <w:r>
        <w:rPr>
          <w:rFonts w:asciiTheme="minorHAnsi" w:hAnsiTheme="minorHAnsi" w:cstheme="minorHAnsi"/>
          <w:color w:val="auto"/>
          <w:lang w:bidi="fr-FR"/>
        </w:rPr>
        <w:t xml:space="preserve">Faciliter l’accès à la documentation pertinente des projets, aux parties prenantes et aux bénéficiaires, et </w:t>
      </w:r>
      <w:r w:rsidRPr="003A24A9">
        <w:rPr>
          <w:rFonts w:asciiTheme="minorHAnsi" w:hAnsiTheme="minorHAnsi" w:cstheme="minorHAnsi"/>
          <w:color w:val="000000" w:themeColor="text1"/>
        </w:rPr>
        <w:t xml:space="preserve">apporter l’appui nécessaire à </w:t>
      </w:r>
      <w:r>
        <w:rPr>
          <w:rFonts w:asciiTheme="minorHAnsi" w:hAnsiTheme="minorHAnsi" w:cstheme="minorHAnsi"/>
          <w:color w:val="auto"/>
          <w:lang w:bidi="fr-FR"/>
        </w:rPr>
        <w:t>l’équipe d’évaluation</w:t>
      </w:r>
      <w:r w:rsidRPr="003A24A9">
        <w:rPr>
          <w:rFonts w:asciiTheme="minorHAnsi" w:hAnsiTheme="minorHAnsi" w:cstheme="minorHAnsi"/>
          <w:color w:val="000000" w:themeColor="text1"/>
        </w:rPr>
        <w:t xml:space="preserve"> pour </w:t>
      </w:r>
      <w:r>
        <w:rPr>
          <w:rFonts w:asciiTheme="minorHAnsi" w:hAnsiTheme="minorHAnsi" w:cstheme="minorHAnsi"/>
          <w:color w:val="000000" w:themeColor="text1"/>
        </w:rPr>
        <w:t>leur</w:t>
      </w:r>
      <w:r w:rsidRPr="003A24A9">
        <w:rPr>
          <w:rFonts w:asciiTheme="minorHAnsi" w:hAnsiTheme="minorHAnsi" w:cstheme="minorHAnsi"/>
          <w:color w:val="000000" w:themeColor="text1"/>
        </w:rPr>
        <w:t xml:space="preserve"> permettre de réaliser </w:t>
      </w:r>
      <w:r>
        <w:rPr>
          <w:rFonts w:asciiTheme="minorHAnsi" w:hAnsiTheme="minorHAnsi" w:cstheme="minorHAnsi"/>
          <w:color w:val="000000" w:themeColor="text1"/>
        </w:rPr>
        <w:t>leur</w:t>
      </w:r>
      <w:r w:rsidRPr="003A24A9">
        <w:rPr>
          <w:rFonts w:asciiTheme="minorHAnsi" w:hAnsiTheme="minorHAnsi" w:cstheme="minorHAnsi"/>
          <w:color w:val="000000" w:themeColor="text1"/>
        </w:rPr>
        <w:t xml:space="preserve"> travail</w:t>
      </w:r>
    </w:p>
    <w:p w14:paraId="2D3790D9" w14:textId="35A18E61" w:rsidR="00AD6951" w:rsidRPr="003A24A9" w:rsidRDefault="00AD6951" w:rsidP="0041596A">
      <w:pPr>
        <w:pStyle w:val="ListParagraph"/>
        <w:numPr>
          <w:ilvl w:val="0"/>
          <w:numId w:val="7"/>
        </w:numPr>
        <w:spacing w:before="120" w:after="120" w:line="276" w:lineRule="auto"/>
        <w:rPr>
          <w:rFonts w:asciiTheme="minorHAnsi" w:hAnsiTheme="minorHAnsi" w:cstheme="minorHAnsi"/>
          <w:color w:val="000000" w:themeColor="text1"/>
        </w:rPr>
      </w:pPr>
      <w:r w:rsidRPr="003A24A9">
        <w:rPr>
          <w:rFonts w:asciiTheme="minorHAnsi" w:hAnsiTheme="minorHAnsi" w:cstheme="minorHAnsi"/>
          <w:color w:val="000000" w:themeColor="text1"/>
        </w:rPr>
        <w:t>Réviser et approuver les livrables</w:t>
      </w:r>
    </w:p>
    <w:p w14:paraId="16347EEC" w14:textId="2D73B7D8" w:rsidR="00470EFF" w:rsidRPr="00791152" w:rsidRDefault="00470EFF" w:rsidP="003A24A9">
      <w:pPr>
        <w:pStyle w:val="NormalWeb"/>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fr-FR" w:bidi="fr-FR"/>
        </w:rPr>
      </w:pPr>
      <w:bookmarkStart w:id="3" w:name="_2s8eyo1" w:colFirst="0" w:colLast="0"/>
      <w:bookmarkEnd w:id="3"/>
      <w:r w:rsidRPr="00791152">
        <w:rPr>
          <w:rFonts w:asciiTheme="minorHAnsi" w:hAnsiTheme="minorHAnsi" w:cstheme="minorHAnsi"/>
          <w:color w:val="000000" w:themeColor="text1"/>
          <w:sz w:val="22"/>
          <w:szCs w:val="22"/>
          <w:lang w:val="fr-FR" w:bidi="fr-FR"/>
        </w:rPr>
        <w:lastRenderedPageBreak/>
        <w:t xml:space="preserve">Alert </w:t>
      </w:r>
      <w:r w:rsidR="00DD4CCA">
        <w:rPr>
          <w:rFonts w:asciiTheme="minorHAnsi" w:hAnsiTheme="minorHAnsi" w:cstheme="minorHAnsi"/>
          <w:color w:val="000000" w:themeColor="text1"/>
          <w:sz w:val="22"/>
          <w:szCs w:val="22"/>
          <w:lang w:val="fr-FR" w:bidi="fr-FR"/>
        </w:rPr>
        <w:t>fournira</w:t>
      </w:r>
      <w:r w:rsidRPr="00791152">
        <w:rPr>
          <w:rFonts w:asciiTheme="minorHAnsi" w:hAnsiTheme="minorHAnsi" w:cstheme="minorHAnsi"/>
          <w:color w:val="000000" w:themeColor="text1"/>
          <w:sz w:val="22"/>
          <w:szCs w:val="22"/>
          <w:lang w:val="fr-FR" w:bidi="fr-FR"/>
        </w:rPr>
        <w:t xml:space="preserve"> un soutien logistique, incluant l</w:t>
      </w:r>
      <w:r w:rsidR="00DD4CCA">
        <w:rPr>
          <w:rFonts w:asciiTheme="minorHAnsi" w:hAnsiTheme="minorHAnsi" w:cstheme="minorHAnsi"/>
          <w:color w:val="000000" w:themeColor="text1"/>
          <w:sz w:val="22"/>
          <w:szCs w:val="22"/>
          <w:lang w:val="fr-FR" w:bidi="fr-FR"/>
        </w:rPr>
        <w:t>’organisation d</w:t>
      </w:r>
      <w:r w:rsidRPr="00791152">
        <w:rPr>
          <w:rFonts w:asciiTheme="minorHAnsi" w:hAnsiTheme="minorHAnsi" w:cstheme="minorHAnsi"/>
          <w:color w:val="000000" w:themeColor="text1"/>
          <w:sz w:val="22"/>
          <w:szCs w:val="22"/>
          <w:lang w:val="fr-FR" w:bidi="fr-FR"/>
        </w:rPr>
        <w:t>e</w:t>
      </w:r>
      <w:r w:rsidR="00DD4CCA">
        <w:rPr>
          <w:rFonts w:asciiTheme="minorHAnsi" w:hAnsiTheme="minorHAnsi" w:cstheme="minorHAnsi"/>
          <w:color w:val="000000" w:themeColor="text1"/>
          <w:sz w:val="22"/>
          <w:szCs w:val="22"/>
          <w:lang w:val="fr-FR" w:bidi="fr-FR"/>
        </w:rPr>
        <w:t>s</w:t>
      </w:r>
      <w:r w:rsidRPr="00791152">
        <w:rPr>
          <w:rFonts w:asciiTheme="minorHAnsi" w:hAnsiTheme="minorHAnsi" w:cstheme="minorHAnsi"/>
          <w:color w:val="000000" w:themeColor="text1"/>
          <w:sz w:val="22"/>
          <w:szCs w:val="22"/>
          <w:lang w:val="fr-FR" w:bidi="fr-FR"/>
        </w:rPr>
        <w:t xml:space="preserve"> voyage</w:t>
      </w:r>
      <w:r w:rsidR="00DD4CCA">
        <w:rPr>
          <w:rFonts w:asciiTheme="minorHAnsi" w:hAnsiTheme="minorHAnsi" w:cstheme="minorHAnsi"/>
          <w:color w:val="000000" w:themeColor="text1"/>
          <w:sz w:val="22"/>
          <w:szCs w:val="22"/>
          <w:lang w:val="fr-FR" w:bidi="fr-FR"/>
        </w:rPr>
        <w:t>s au niveau national et régional (et</w:t>
      </w:r>
      <w:r w:rsidRPr="00791152">
        <w:rPr>
          <w:rFonts w:asciiTheme="minorHAnsi" w:hAnsiTheme="minorHAnsi" w:cstheme="minorHAnsi"/>
          <w:color w:val="000000" w:themeColor="text1"/>
          <w:sz w:val="22"/>
          <w:szCs w:val="22"/>
          <w:lang w:val="fr-FR" w:bidi="fr-FR"/>
        </w:rPr>
        <w:t xml:space="preserve"> international si </w:t>
      </w:r>
      <w:r w:rsidR="00486DDD" w:rsidRPr="00791152">
        <w:rPr>
          <w:rFonts w:asciiTheme="minorHAnsi" w:hAnsiTheme="minorHAnsi" w:cstheme="minorHAnsi"/>
          <w:color w:val="000000" w:themeColor="text1"/>
          <w:sz w:val="22"/>
          <w:szCs w:val="22"/>
          <w:lang w:val="fr-FR" w:bidi="fr-FR"/>
        </w:rPr>
        <w:t>nécessaire</w:t>
      </w:r>
      <w:r w:rsidR="00DD4CCA">
        <w:rPr>
          <w:rFonts w:asciiTheme="minorHAnsi" w:hAnsiTheme="minorHAnsi" w:cstheme="minorHAnsi"/>
          <w:color w:val="000000" w:themeColor="text1"/>
          <w:sz w:val="22"/>
          <w:szCs w:val="22"/>
          <w:lang w:val="fr-FR" w:bidi="fr-FR"/>
        </w:rPr>
        <w:t>)</w:t>
      </w:r>
      <w:r w:rsidRPr="00791152">
        <w:rPr>
          <w:rFonts w:asciiTheme="minorHAnsi" w:hAnsiTheme="minorHAnsi" w:cstheme="minorHAnsi"/>
          <w:color w:val="000000" w:themeColor="text1"/>
          <w:sz w:val="22"/>
          <w:szCs w:val="22"/>
          <w:lang w:val="fr-FR" w:bidi="fr-FR"/>
        </w:rPr>
        <w:t>, et tous les déplacements et hébergements dans le</w:t>
      </w:r>
      <w:r w:rsidR="006F4EF8" w:rsidRPr="00791152">
        <w:rPr>
          <w:rFonts w:asciiTheme="minorHAnsi" w:hAnsiTheme="minorHAnsi" w:cstheme="minorHAnsi"/>
          <w:color w:val="000000" w:themeColor="text1"/>
          <w:sz w:val="22"/>
          <w:szCs w:val="22"/>
          <w:lang w:val="fr-FR" w:bidi="fr-FR"/>
        </w:rPr>
        <w:t>s</w:t>
      </w:r>
      <w:r w:rsidRPr="00791152">
        <w:rPr>
          <w:rFonts w:asciiTheme="minorHAnsi" w:hAnsiTheme="minorHAnsi" w:cstheme="minorHAnsi"/>
          <w:color w:val="000000" w:themeColor="text1"/>
          <w:sz w:val="22"/>
          <w:szCs w:val="22"/>
          <w:lang w:val="fr-FR" w:bidi="fr-FR"/>
        </w:rPr>
        <w:t xml:space="preserve"> pays</w:t>
      </w:r>
      <w:r w:rsidR="006F4EF8" w:rsidRPr="00791152">
        <w:rPr>
          <w:rFonts w:asciiTheme="minorHAnsi" w:hAnsiTheme="minorHAnsi" w:cstheme="minorHAnsi"/>
          <w:color w:val="000000" w:themeColor="text1"/>
          <w:sz w:val="22"/>
          <w:szCs w:val="22"/>
          <w:lang w:val="fr-FR" w:bidi="fr-FR"/>
        </w:rPr>
        <w:t xml:space="preserve"> concernés par l’évaluation</w:t>
      </w:r>
      <w:r w:rsidRPr="00791152">
        <w:rPr>
          <w:rFonts w:asciiTheme="minorHAnsi" w:hAnsiTheme="minorHAnsi" w:cstheme="minorHAnsi"/>
          <w:color w:val="000000" w:themeColor="text1"/>
          <w:sz w:val="22"/>
          <w:szCs w:val="22"/>
          <w:lang w:val="fr-FR" w:bidi="fr-FR"/>
        </w:rPr>
        <w:t xml:space="preserve">. </w:t>
      </w:r>
      <w:r w:rsidR="002C0564" w:rsidRPr="00791152">
        <w:rPr>
          <w:rFonts w:asciiTheme="minorHAnsi" w:hAnsiTheme="minorHAnsi" w:cstheme="minorHAnsi"/>
          <w:color w:val="000000" w:themeColor="text1"/>
          <w:sz w:val="22"/>
          <w:szCs w:val="22"/>
          <w:lang w:val="fr-FR" w:bidi="fr-FR"/>
        </w:rPr>
        <w:t>L</w:t>
      </w:r>
      <w:r w:rsidR="002C0564" w:rsidRPr="00791152">
        <w:rPr>
          <w:rFonts w:asciiTheme="minorHAnsi" w:hAnsiTheme="minorHAnsi" w:cstheme="minorHAnsi"/>
          <w:sz w:val="22"/>
          <w:szCs w:val="22"/>
          <w:lang w:val="fr-FR" w:bidi="fr-FR"/>
        </w:rPr>
        <w:t xml:space="preserve">’équipe </w:t>
      </w:r>
      <w:r w:rsidR="00791152" w:rsidRPr="00791152">
        <w:rPr>
          <w:rFonts w:asciiTheme="minorHAnsi" w:hAnsiTheme="minorHAnsi" w:cstheme="minorHAnsi"/>
          <w:sz w:val="22"/>
          <w:szCs w:val="22"/>
          <w:lang w:val="fr-FR" w:bidi="fr-FR"/>
        </w:rPr>
        <w:t>d’évaluation</w:t>
      </w:r>
      <w:r w:rsidR="00791152" w:rsidRPr="00791152">
        <w:rPr>
          <w:rFonts w:asciiTheme="minorHAnsi" w:hAnsiTheme="minorHAnsi" w:cstheme="minorHAnsi"/>
          <w:color w:val="000000" w:themeColor="text1"/>
          <w:sz w:val="22"/>
          <w:szCs w:val="22"/>
          <w:lang w:val="fr-FR" w:bidi="fr-FR"/>
        </w:rPr>
        <w:t xml:space="preserve"> </w:t>
      </w:r>
      <w:r w:rsidRPr="00791152">
        <w:rPr>
          <w:rFonts w:asciiTheme="minorHAnsi" w:hAnsiTheme="minorHAnsi" w:cstheme="minorHAnsi"/>
          <w:color w:val="000000" w:themeColor="text1"/>
          <w:sz w:val="22"/>
          <w:szCs w:val="22"/>
          <w:lang w:val="fr-FR" w:bidi="fr-FR"/>
        </w:rPr>
        <w:t>devra fournir son propre ordinateur</w:t>
      </w:r>
      <w:r w:rsidR="00E13BD2">
        <w:rPr>
          <w:rFonts w:asciiTheme="minorHAnsi" w:hAnsiTheme="minorHAnsi" w:cstheme="minorHAnsi"/>
          <w:color w:val="000000" w:themeColor="text1"/>
          <w:sz w:val="22"/>
          <w:szCs w:val="22"/>
          <w:lang w:val="fr-FR" w:bidi="fr-FR"/>
        </w:rPr>
        <w:t xml:space="preserve"> mais en cas de nécessité International Alert </w:t>
      </w:r>
      <w:r w:rsidR="008F1D2C">
        <w:rPr>
          <w:rFonts w:asciiTheme="minorHAnsi" w:hAnsiTheme="minorHAnsi" w:cstheme="minorHAnsi"/>
          <w:color w:val="000000" w:themeColor="text1"/>
          <w:sz w:val="22"/>
          <w:szCs w:val="22"/>
          <w:lang w:val="fr-FR" w:bidi="fr-FR"/>
        </w:rPr>
        <w:t>rendra disponible les tablettes</w:t>
      </w:r>
      <w:r w:rsidRPr="00791152">
        <w:rPr>
          <w:rFonts w:asciiTheme="minorHAnsi" w:hAnsiTheme="minorHAnsi" w:cstheme="minorHAnsi"/>
          <w:color w:val="000000" w:themeColor="text1"/>
          <w:sz w:val="22"/>
          <w:szCs w:val="22"/>
          <w:lang w:val="fr-FR" w:bidi="fr-FR"/>
        </w:rPr>
        <w:t xml:space="preserve">. </w:t>
      </w:r>
    </w:p>
    <w:p w14:paraId="191F5D63" w14:textId="5E30469D" w:rsidR="00470EFF" w:rsidRPr="003A24A9" w:rsidRDefault="00470EFF" w:rsidP="003A24A9">
      <w:pPr>
        <w:pStyle w:val="NormalWeb"/>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fr-FR" w:bidi="fr-FR"/>
        </w:rPr>
      </w:pPr>
      <w:r w:rsidRPr="00791152">
        <w:rPr>
          <w:rFonts w:asciiTheme="minorHAnsi" w:hAnsiTheme="minorHAnsi" w:cstheme="minorHAnsi"/>
          <w:color w:val="000000" w:themeColor="text1"/>
          <w:sz w:val="22"/>
          <w:szCs w:val="22"/>
          <w:lang w:val="fr-FR" w:bidi="fr-FR"/>
        </w:rPr>
        <w:t xml:space="preserve">Alert fournira également tous les documents indispensables à la réalisation de la mission, au moins deux semaines avant le début du travail sur le terrain. </w:t>
      </w:r>
      <w:r w:rsidR="001516B9" w:rsidRPr="00791152">
        <w:rPr>
          <w:rFonts w:asciiTheme="minorHAnsi" w:hAnsiTheme="minorHAnsi" w:cstheme="minorHAnsi"/>
          <w:color w:val="000000" w:themeColor="text1"/>
          <w:sz w:val="22"/>
          <w:szCs w:val="22"/>
          <w:lang w:val="fr-FR" w:bidi="fr-FR"/>
        </w:rPr>
        <w:t>Alert communiquera aussi en avance aux parties prenantes à rencontrer</w:t>
      </w:r>
      <w:r w:rsidR="008C354E">
        <w:rPr>
          <w:rFonts w:asciiTheme="minorHAnsi" w:hAnsiTheme="minorHAnsi" w:cstheme="minorHAnsi"/>
          <w:color w:val="000000" w:themeColor="text1"/>
          <w:sz w:val="22"/>
          <w:szCs w:val="22"/>
          <w:lang w:val="fr-FR" w:bidi="fr-FR"/>
        </w:rPr>
        <w:t xml:space="preserve"> et fera des courriels d’introduction quand pertinent</w:t>
      </w:r>
      <w:r w:rsidR="00893111" w:rsidRPr="00791152">
        <w:rPr>
          <w:rFonts w:asciiTheme="minorHAnsi" w:hAnsiTheme="minorHAnsi" w:cstheme="minorHAnsi"/>
          <w:color w:val="000000" w:themeColor="text1"/>
          <w:sz w:val="22"/>
          <w:szCs w:val="22"/>
          <w:lang w:val="fr-FR" w:bidi="fr-FR"/>
        </w:rPr>
        <w:t xml:space="preserve">. </w:t>
      </w:r>
    </w:p>
    <w:p w14:paraId="6F399DD2" w14:textId="3E7F61A6" w:rsidR="009E74D8" w:rsidRPr="00AC48B1" w:rsidRDefault="00AC48B1" w:rsidP="00AC48B1">
      <w:pPr>
        <w:pStyle w:val="Heading1"/>
      </w:pPr>
      <w:r>
        <w:t xml:space="preserve">7. </w:t>
      </w:r>
      <w:r w:rsidR="00E80551" w:rsidRPr="00AC48B1">
        <w:t xml:space="preserve">Compétences et expériences requises </w:t>
      </w:r>
    </w:p>
    <w:p w14:paraId="0CCE264B" w14:textId="6F375C3C" w:rsidR="00DD4CCA" w:rsidRDefault="00DD4CCA" w:rsidP="008C354E">
      <w:pPr>
        <w:spacing w:before="120" w:after="120" w:line="276" w:lineRule="auto"/>
        <w:rPr>
          <w:rFonts w:asciiTheme="minorHAnsi" w:hAnsiTheme="minorHAnsi" w:cstheme="minorHAnsi"/>
          <w:color w:val="000000" w:themeColor="text1"/>
        </w:rPr>
      </w:pPr>
      <w:r w:rsidRPr="003A24A9">
        <w:rPr>
          <w:rFonts w:asciiTheme="minorHAnsi" w:hAnsiTheme="minorHAnsi" w:cstheme="minorHAnsi"/>
          <w:color w:val="000000" w:themeColor="text1"/>
        </w:rPr>
        <w:t xml:space="preserve">L’évaluation sera réalisée à l’externe </w:t>
      </w:r>
      <w:r>
        <w:rPr>
          <w:rFonts w:asciiTheme="minorHAnsi" w:hAnsiTheme="minorHAnsi" w:cstheme="minorHAnsi"/>
          <w:color w:val="000000" w:themeColor="text1"/>
        </w:rPr>
        <w:t xml:space="preserve">par </w:t>
      </w:r>
      <w:r w:rsidRPr="007C6E47">
        <w:rPr>
          <w:rFonts w:asciiTheme="minorHAnsi" w:hAnsiTheme="minorHAnsi" w:cstheme="minorHAnsi"/>
          <w:color w:val="000000" w:themeColor="text1"/>
        </w:rPr>
        <w:t xml:space="preserve">une </w:t>
      </w:r>
      <w:r w:rsidRPr="007C6E47">
        <w:rPr>
          <w:rFonts w:asciiTheme="minorHAnsi" w:hAnsiTheme="minorHAnsi" w:cstheme="minorHAnsi"/>
          <w:color w:val="auto"/>
          <w:lang w:bidi="fr-FR"/>
        </w:rPr>
        <w:t xml:space="preserve">équipe </w:t>
      </w:r>
      <w:r>
        <w:rPr>
          <w:rFonts w:asciiTheme="minorHAnsi" w:hAnsiTheme="minorHAnsi" w:cstheme="minorHAnsi"/>
          <w:color w:val="auto"/>
          <w:lang w:bidi="fr-FR"/>
        </w:rPr>
        <w:t>d’évaluation</w:t>
      </w:r>
      <w:r>
        <w:rPr>
          <w:rFonts w:asciiTheme="minorHAnsi" w:hAnsiTheme="minorHAnsi" w:cstheme="minorHAnsi"/>
          <w:color w:val="000000" w:themeColor="text1"/>
        </w:rPr>
        <w:t>, composé</w:t>
      </w:r>
      <w:r w:rsidR="00A8265B">
        <w:rPr>
          <w:rFonts w:asciiTheme="minorHAnsi" w:hAnsiTheme="minorHAnsi" w:cstheme="minorHAnsi"/>
          <w:color w:val="000000" w:themeColor="text1"/>
        </w:rPr>
        <w:t>e</w:t>
      </w:r>
      <w:r>
        <w:rPr>
          <w:rFonts w:asciiTheme="minorHAnsi" w:hAnsiTheme="minorHAnsi" w:cstheme="minorHAnsi"/>
          <w:color w:val="000000" w:themeColor="text1"/>
        </w:rPr>
        <w:t xml:space="preserve"> idéalement par un/e consultant/e international/e et un/e consultant/e national/e au niveau de chaque pays ciblé. Dans chaque pays, l’équipe pourra avoir aussi une équipe d</w:t>
      </w:r>
      <w:r w:rsidR="00DC5FB7">
        <w:rPr>
          <w:rFonts w:asciiTheme="minorHAnsi" w:hAnsiTheme="minorHAnsi" w:cstheme="minorHAnsi"/>
          <w:color w:val="000000" w:themeColor="text1"/>
        </w:rPr>
        <w:t>’</w:t>
      </w:r>
      <w:r>
        <w:rPr>
          <w:rFonts w:asciiTheme="minorHAnsi" w:hAnsiTheme="minorHAnsi" w:cstheme="minorHAnsi"/>
          <w:color w:val="000000" w:themeColor="text1"/>
        </w:rPr>
        <w:t>enquêteurs et enquêtrices au niveau locale pour la collecte</w:t>
      </w:r>
      <w:r w:rsidR="007D5AA8">
        <w:rPr>
          <w:rFonts w:asciiTheme="minorHAnsi" w:hAnsiTheme="minorHAnsi" w:cstheme="minorHAnsi"/>
          <w:color w:val="000000" w:themeColor="text1"/>
        </w:rPr>
        <w:t xml:space="preserve"> des données</w:t>
      </w:r>
      <w:r>
        <w:rPr>
          <w:rFonts w:asciiTheme="minorHAnsi" w:hAnsiTheme="minorHAnsi" w:cstheme="minorHAnsi"/>
          <w:color w:val="000000" w:themeColor="text1"/>
        </w:rPr>
        <w:t xml:space="preserve"> quantitative</w:t>
      </w:r>
      <w:r w:rsidR="007D5AA8">
        <w:rPr>
          <w:rFonts w:asciiTheme="minorHAnsi" w:hAnsiTheme="minorHAnsi" w:cstheme="minorHAnsi"/>
          <w:color w:val="000000" w:themeColor="text1"/>
        </w:rPr>
        <w:t>s</w:t>
      </w:r>
      <w:r>
        <w:rPr>
          <w:rFonts w:asciiTheme="minorHAnsi" w:hAnsiTheme="minorHAnsi" w:cstheme="minorHAnsi"/>
          <w:color w:val="000000" w:themeColor="text1"/>
        </w:rPr>
        <w:t>.</w:t>
      </w:r>
    </w:p>
    <w:p w14:paraId="6CF7F848" w14:textId="4E9031AA" w:rsidR="009E74D8" w:rsidRPr="003A24A9" w:rsidRDefault="00457B95" w:rsidP="003A24A9">
      <w:pPr>
        <w:spacing w:before="120" w:after="120" w:line="276" w:lineRule="auto"/>
        <w:rPr>
          <w:rFonts w:asciiTheme="minorHAnsi" w:hAnsiTheme="minorHAnsi" w:cstheme="minorHAnsi"/>
          <w:color w:val="000000" w:themeColor="text1"/>
        </w:rPr>
      </w:pPr>
      <w:r w:rsidRPr="003A24A9">
        <w:rPr>
          <w:rFonts w:asciiTheme="minorHAnsi" w:hAnsiTheme="minorHAnsi" w:cstheme="minorHAnsi"/>
          <w:color w:val="000000" w:themeColor="text1"/>
        </w:rPr>
        <w:t xml:space="preserve">Nous cherchons </w:t>
      </w:r>
      <w:r w:rsidR="002C0564">
        <w:rPr>
          <w:rFonts w:asciiTheme="minorHAnsi" w:hAnsiTheme="minorHAnsi" w:cstheme="minorHAnsi"/>
          <w:color w:val="000000" w:themeColor="text1"/>
        </w:rPr>
        <w:t xml:space="preserve">une </w:t>
      </w:r>
      <w:r w:rsidR="002C0564">
        <w:rPr>
          <w:rFonts w:asciiTheme="minorHAnsi" w:hAnsiTheme="minorHAnsi" w:cstheme="minorHAnsi"/>
          <w:color w:val="auto"/>
          <w:lang w:bidi="fr-FR"/>
        </w:rPr>
        <w:t xml:space="preserve">équipe </w:t>
      </w:r>
      <w:r w:rsidR="00791152">
        <w:rPr>
          <w:rFonts w:asciiTheme="minorHAnsi" w:hAnsiTheme="minorHAnsi" w:cstheme="minorHAnsi"/>
          <w:color w:val="auto"/>
          <w:lang w:bidi="fr-FR"/>
        </w:rPr>
        <w:t>d’évaluation</w:t>
      </w:r>
      <w:r w:rsidR="00791152" w:rsidRPr="003A24A9">
        <w:rPr>
          <w:rFonts w:asciiTheme="minorHAnsi" w:hAnsiTheme="minorHAnsi" w:cstheme="minorHAnsi"/>
          <w:color w:val="000000" w:themeColor="text1"/>
        </w:rPr>
        <w:t xml:space="preserve"> </w:t>
      </w:r>
      <w:r w:rsidR="00DF57C6" w:rsidRPr="003A24A9">
        <w:rPr>
          <w:rFonts w:asciiTheme="minorHAnsi" w:hAnsiTheme="minorHAnsi" w:cstheme="minorHAnsi"/>
          <w:color w:val="000000" w:themeColor="text1"/>
        </w:rPr>
        <w:t>exter</w:t>
      </w:r>
      <w:r w:rsidR="002B3D68" w:rsidRPr="003A24A9">
        <w:rPr>
          <w:rFonts w:asciiTheme="minorHAnsi" w:hAnsiTheme="minorHAnsi" w:cstheme="minorHAnsi"/>
          <w:color w:val="000000" w:themeColor="text1"/>
        </w:rPr>
        <w:t>ne ayant des c</w:t>
      </w:r>
      <w:r w:rsidR="009E74D8" w:rsidRPr="003A24A9">
        <w:rPr>
          <w:rFonts w:asciiTheme="minorHAnsi" w:hAnsiTheme="minorHAnsi" w:cstheme="minorHAnsi"/>
          <w:color w:val="000000" w:themeColor="text1"/>
        </w:rPr>
        <w:t xml:space="preserve">ompétences et expérience </w:t>
      </w:r>
      <w:r w:rsidR="002B3D68" w:rsidRPr="003A24A9">
        <w:rPr>
          <w:rFonts w:asciiTheme="minorHAnsi" w:hAnsiTheme="minorHAnsi" w:cstheme="minorHAnsi"/>
          <w:color w:val="000000" w:themeColor="text1"/>
        </w:rPr>
        <w:t>ci-après</w:t>
      </w:r>
      <w:r w:rsidR="009E74D8" w:rsidRPr="003A24A9">
        <w:rPr>
          <w:rFonts w:asciiTheme="minorHAnsi" w:hAnsiTheme="minorHAnsi" w:cstheme="minorHAnsi"/>
          <w:color w:val="000000" w:themeColor="text1"/>
        </w:rPr>
        <w:t> :</w:t>
      </w:r>
    </w:p>
    <w:p w14:paraId="78F70EC7" w14:textId="00961618" w:rsidR="00502BEB" w:rsidRPr="00502BEB" w:rsidRDefault="00502BEB" w:rsidP="0041596A">
      <w:pPr>
        <w:numPr>
          <w:ilvl w:val="0"/>
          <w:numId w:val="16"/>
        </w:numPr>
        <w:pBdr>
          <w:top w:val="nil"/>
          <w:left w:val="nil"/>
          <w:bottom w:val="nil"/>
          <w:right w:val="nil"/>
          <w:between w:val="nil"/>
        </w:pBdr>
        <w:spacing w:before="120" w:after="120" w:line="276" w:lineRule="auto"/>
        <w:ind w:right="0"/>
        <w:rPr>
          <w:rFonts w:asciiTheme="minorHAnsi" w:hAnsiTheme="minorHAnsi" w:cstheme="minorHAnsi"/>
          <w:color w:val="000000" w:themeColor="text1"/>
        </w:rPr>
      </w:pPr>
      <w:r w:rsidRPr="003A24A9">
        <w:rPr>
          <w:rFonts w:asciiTheme="minorHAnsi" w:hAnsiTheme="minorHAnsi" w:cstheme="minorHAnsi"/>
          <w:color w:val="000000" w:themeColor="text1"/>
        </w:rPr>
        <w:t>Master en science</w:t>
      </w:r>
      <w:r>
        <w:rPr>
          <w:rFonts w:asciiTheme="minorHAnsi" w:hAnsiTheme="minorHAnsi" w:cstheme="minorHAnsi"/>
          <w:color w:val="000000" w:themeColor="text1"/>
        </w:rPr>
        <w:t>s</w:t>
      </w:r>
      <w:r w:rsidRPr="003A24A9">
        <w:rPr>
          <w:rFonts w:asciiTheme="minorHAnsi" w:hAnsiTheme="minorHAnsi" w:cstheme="minorHAnsi"/>
          <w:color w:val="000000" w:themeColor="text1"/>
        </w:rPr>
        <w:t xml:space="preserve"> sociale</w:t>
      </w:r>
      <w:r>
        <w:rPr>
          <w:rFonts w:asciiTheme="minorHAnsi" w:hAnsiTheme="minorHAnsi" w:cstheme="minorHAnsi"/>
          <w:color w:val="000000" w:themeColor="text1"/>
        </w:rPr>
        <w:t>s</w:t>
      </w:r>
      <w:r w:rsidRPr="003A24A9">
        <w:rPr>
          <w:rFonts w:asciiTheme="minorHAnsi" w:hAnsiTheme="minorHAnsi" w:cstheme="minorHAnsi"/>
          <w:color w:val="000000" w:themeColor="text1"/>
        </w:rPr>
        <w:t xml:space="preserve"> ou dans un autre domaine pertinent </w:t>
      </w:r>
    </w:p>
    <w:p w14:paraId="3A0C341B" w14:textId="29388946" w:rsidR="006F7398" w:rsidRPr="003A24A9" w:rsidRDefault="006F7398" w:rsidP="0041596A">
      <w:pPr>
        <w:numPr>
          <w:ilvl w:val="0"/>
          <w:numId w:val="16"/>
        </w:num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r w:rsidRPr="003A24A9">
        <w:rPr>
          <w:rFonts w:asciiTheme="minorHAnsi" w:hAnsiTheme="minorHAnsi" w:cstheme="minorHAnsi"/>
          <w:color w:val="000000" w:themeColor="text1"/>
        </w:rPr>
        <w:t>Une expérience solide et documentée dans la conduite d'évaluations</w:t>
      </w:r>
      <w:r w:rsidR="005628DC" w:rsidRPr="003A24A9">
        <w:rPr>
          <w:rFonts w:asciiTheme="minorHAnsi" w:hAnsiTheme="minorHAnsi" w:cstheme="minorHAnsi"/>
          <w:color w:val="000000" w:themeColor="text1"/>
        </w:rPr>
        <w:t xml:space="preserve"> </w:t>
      </w:r>
      <w:r w:rsidRPr="003A24A9">
        <w:rPr>
          <w:rFonts w:asciiTheme="minorHAnsi" w:hAnsiTheme="minorHAnsi" w:cstheme="minorHAnsi"/>
          <w:color w:val="000000" w:themeColor="text1"/>
        </w:rPr>
        <w:t xml:space="preserve">liées </w:t>
      </w:r>
      <w:r w:rsidR="00736F1F" w:rsidRPr="003A24A9">
        <w:rPr>
          <w:rFonts w:asciiTheme="minorHAnsi" w:hAnsiTheme="minorHAnsi" w:cstheme="minorHAnsi"/>
          <w:color w:val="000000" w:themeColor="text1"/>
        </w:rPr>
        <w:t>au</w:t>
      </w:r>
      <w:r w:rsidR="008C354E">
        <w:rPr>
          <w:rFonts w:asciiTheme="minorHAnsi" w:hAnsiTheme="minorHAnsi" w:cstheme="minorHAnsi"/>
          <w:color w:val="000000" w:themeColor="text1"/>
        </w:rPr>
        <w:t>x</w:t>
      </w:r>
      <w:r w:rsidR="00736F1F" w:rsidRPr="003A24A9">
        <w:rPr>
          <w:rFonts w:asciiTheme="minorHAnsi" w:hAnsiTheme="minorHAnsi" w:cstheme="minorHAnsi"/>
          <w:color w:val="000000" w:themeColor="text1"/>
        </w:rPr>
        <w:t xml:space="preserve"> </w:t>
      </w:r>
      <w:r w:rsidR="008C354E">
        <w:rPr>
          <w:rFonts w:asciiTheme="minorHAnsi" w:hAnsiTheme="minorHAnsi" w:cstheme="minorHAnsi"/>
          <w:color w:val="000000" w:themeColor="text1"/>
        </w:rPr>
        <w:t>projets</w:t>
      </w:r>
      <w:r w:rsidR="00736F1F" w:rsidRPr="003A24A9">
        <w:rPr>
          <w:rFonts w:asciiTheme="minorHAnsi" w:hAnsiTheme="minorHAnsi" w:cstheme="minorHAnsi"/>
          <w:color w:val="000000" w:themeColor="text1"/>
        </w:rPr>
        <w:t xml:space="preserve"> de</w:t>
      </w:r>
      <w:r w:rsidRPr="003A24A9">
        <w:rPr>
          <w:rFonts w:asciiTheme="minorHAnsi" w:hAnsiTheme="minorHAnsi" w:cstheme="minorHAnsi"/>
          <w:color w:val="000000" w:themeColor="text1"/>
        </w:rPr>
        <w:t xml:space="preserve"> gouvernance, </w:t>
      </w:r>
      <w:r w:rsidR="00736F1F" w:rsidRPr="003A24A9">
        <w:rPr>
          <w:rFonts w:asciiTheme="minorHAnsi" w:hAnsiTheme="minorHAnsi" w:cstheme="minorHAnsi"/>
          <w:color w:val="000000" w:themeColor="text1"/>
        </w:rPr>
        <w:t>de la</w:t>
      </w:r>
      <w:r w:rsidRPr="003A24A9">
        <w:rPr>
          <w:rFonts w:asciiTheme="minorHAnsi" w:hAnsiTheme="minorHAnsi" w:cstheme="minorHAnsi"/>
          <w:color w:val="000000" w:themeColor="text1"/>
        </w:rPr>
        <w:t xml:space="preserve"> consolidation de la paix</w:t>
      </w:r>
      <w:r w:rsidR="008C354E">
        <w:rPr>
          <w:rFonts w:asciiTheme="minorHAnsi" w:hAnsiTheme="minorHAnsi" w:cstheme="minorHAnsi"/>
          <w:color w:val="000000" w:themeColor="text1"/>
        </w:rPr>
        <w:t xml:space="preserve">, de renforcement économique de femmes et/ou </w:t>
      </w:r>
      <w:r w:rsidR="00736F1F" w:rsidRPr="003A24A9">
        <w:rPr>
          <w:rFonts w:asciiTheme="minorHAnsi" w:hAnsiTheme="minorHAnsi" w:cstheme="minorHAnsi"/>
          <w:color w:val="000000" w:themeColor="text1"/>
        </w:rPr>
        <w:t xml:space="preserve">de </w:t>
      </w:r>
      <w:r w:rsidR="008C354E">
        <w:rPr>
          <w:rFonts w:asciiTheme="minorHAnsi" w:hAnsiTheme="minorHAnsi" w:cstheme="minorHAnsi"/>
          <w:color w:val="000000" w:themeColor="text1"/>
        </w:rPr>
        <w:t>la transformation des dynamiques de genre</w:t>
      </w:r>
      <w:r w:rsidR="00F278B2" w:rsidRPr="003A24A9">
        <w:rPr>
          <w:rFonts w:asciiTheme="minorHAnsi" w:hAnsiTheme="minorHAnsi" w:cstheme="minorHAnsi"/>
          <w:color w:val="000000" w:themeColor="text1"/>
        </w:rPr>
        <w:t> </w:t>
      </w:r>
    </w:p>
    <w:p w14:paraId="1B91FD8B" w14:textId="15A21947" w:rsidR="00C90DB3" w:rsidRPr="003A24A9" w:rsidRDefault="00C90DB3" w:rsidP="0041596A">
      <w:pPr>
        <w:numPr>
          <w:ilvl w:val="0"/>
          <w:numId w:val="16"/>
        </w:num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r w:rsidRPr="003A24A9">
        <w:rPr>
          <w:rFonts w:asciiTheme="minorHAnsi" w:hAnsiTheme="minorHAnsi" w:cstheme="minorHAnsi"/>
          <w:color w:val="000000" w:themeColor="text1"/>
        </w:rPr>
        <w:t xml:space="preserve">Expérience avérée dans la conduite d'au moins </w:t>
      </w:r>
      <w:r w:rsidR="005628DC" w:rsidRPr="003A24A9">
        <w:rPr>
          <w:rFonts w:asciiTheme="minorHAnsi" w:hAnsiTheme="minorHAnsi" w:cstheme="minorHAnsi"/>
          <w:color w:val="000000" w:themeColor="text1"/>
        </w:rPr>
        <w:t xml:space="preserve">deux </w:t>
      </w:r>
      <w:r w:rsidRPr="003A24A9">
        <w:rPr>
          <w:rFonts w:asciiTheme="minorHAnsi" w:hAnsiTheme="minorHAnsi" w:cstheme="minorHAnsi"/>
          <w:color w:val="000000" w:themeColor="text1"/>
        </w:rPr>
        <w:t xml:space="preserve">évaluations </w:t>
      </w:r>
      <w:r w:rsidR="00BD1AB3" w:rsidRPr="003A24A9">
        <w:rPr>
          <w:rFonts w:asciiTheme="minorHAnsi" w:hAnsiTheme="minorHAnsi" w:cstheme="minorHAnsi"/>
          <w:color w:val="000000" w:themeColor="text1"/>
        </w:rPr>
        <w:t>d’impact</w:t>
      </w:r>
    </w:p>
    <w:p w14:paraId="65466EAA" w14:textId="7A37B58F" w:rsidR="00955CED" w:rsidRDefault="009E74D8" w:rsidP="0041596A">
      <w:pPr>
        <w:numPr>
          <w:ilvl w:val="0"/>
          <w:numId w:val="16"/>
        </w:numPr>
        <w:pBdr>
          <w:top w:val="nil"/>
          <w:left w:val="nil"/>
          <w:bottom w:val="nil"/>
          <w:right w:val="nil"/>
          <w:between w:val="nil"/>
        </w:pBdr>
        <w:spacing w:before="120" w:after="120" w:line="276" w:lineRule="auto"/>
        <w:ind w:right="0"/>
        <w:rPr>
          <w:rFonts w:asciiTheme="minorHAnsi" w:hAnsiTheme="minorHAnsi" w:cstheme="minorHAnsi"/>
          <w:color w:val="000000" w:themeColor="text1"/>
        </w:rPr>
      </w:pPr>
      <w:r w:rsidRPr="003A24A9">
        <w:rPr>
          <w:rFonts w:asciiTheme="minorHAnsi" w:hAnsiTheme="minorHAnsi" w:cstheme="minorHAnsi"/>
          <w:color w:val="000000" w:themeColor="text1"/>
        </w:rPr>
        <w:t xml:space="preserve">Bonne connaissance et compréhension du contexte </w:t>
      </w:r>
      <w:r w:rsidR="0046505F" w:rsidRPr="003A24A9">
        <w:rPr>
          <w:rFonts w:asciiTheme="minorHAnsi" w:hAnsiTheme="minorHAnsi" w:cstheme="minorHAnsi"/>
          <w:color w:val="000000" w:themeColor="text1"/>
        </w:rPr>
        <w:t xml:space="preserve">de la </w:t>
      </w:r>
      <w:r w:rsidR="008C354E">
        <w:rPr>
          <w:rFonts w:asciiTheme="minorHAnsi" w:hAnsiTheme="minorHAnsi" w:cstheme="minorHAnsi"/>
          <w:color w:val="000000" w:themeColor="text1"/>
        </w:rPr>
        <w:t>s</w:t>
      </w:r>
      <w:r w:rsidR="0046505F" w:rsidRPr="003A24A9">
        <w:rPr>
          <w:rFonts w:asciiTheme="minorHAnsi" w:hAnsiTheme="minorHAnsi" w:cstheme="minorHAnsi"/>
          <w:color w:val="000000" w:themeColor="text1"/>
        </w:rPr>
        <w:t>ous-</w:t>
      </w:r>
      <w:r w:rsidR="008C354E">
        <w:rPr>
          <w:rFonts w:asciiTheme="minorHAnsi" w:hAnsiTheme="minorHAnsi" w:cstheme="minorHAnsi"/>
          <w:color w:val="000000" w:themeColor="text1"/>
        </w:rPr>
        <w:t>r</w:t>
      </w:r>
      <w:r w:rsidR="0046505F" w:rsidRPr="003A24A9">
        <w:rPr>
          <w:rFonts w:asciiTheme="minorHAnsi" w:hAnsiTheme="minorHAnsi" w:cstheme="minorHAnsi"/>
          <w:color w:val="000000" w:themeColor="text1"/>
        </w:rPr>
        <w:t>égion de Grands</w:t>
      </w:r>
      <w:r w:rsidR="008C354E">
        <w:rPr>
          <w:rFonts w:asciiTheme="minorHAnsi" w:hAnsiTheme="minorHAnsi" w:cstheme="minorHAnsi"/>
          <w:color w:val="000000" w:themeColor="text1"/>
        </w:rPr>
        <w:t xml:space="preserve"> </w:t>
      </w:r>
      <w:r w:rsidR="007A5C47" w:rsidRPr="003A24A9">
        <w:rPr>
          <w:rFonts w:asciiTheme="minorHAnsi" w:hAnsiTheme="minorHAnsi" w:cstheme="minorHAnsi"/>
          <w:color w:val="000000" w:themeColor="text1"/>
        </w:rPr>
        <w:t>Lacs</w:t>
      </w:r>
      <w:r w:rsidR="008C354E">
        <w:rPr>
          <w:rFonts w:asciiTheme="minorHAnsi" w:hAnsiTheme="minorHAnsi" w:cstheme="minorHAnsi"/>
          <w:color w:val="000000" w:themeColor="text1"/>
        </w:rPr>
        <w:t xml:space="preserve"> d’Afrique</w:t>
      </w:r>
      <w:r w:rsidR="007A5C47" w:rsidRPr="003A24A9">
        <w:rPr>
          <w:rFonts w:asciiTheme="minorHAnsi" w:hAnsiTheme="minorHAnsi" w:cstheme="minorHAnsi"/>
          <w:color w:val="000000" w:themeColor="text1"/>
        </w:rPr>
        <w:t xml:space="preserve"> (</w:t>
      </w:r>
      <w:r w:rsidR="0046505F" w:rsidRPr="003A24A9">
        <w:rPr>
          <w:rFonts w:asciiTheme="minorHAnsi" w:hAnsiTheme="minorHAnsi" w:cstheme="minorHAnsi"/>
          <w:color w:val="000000" w:themeColor="text1"/>
        </w:rPr>
        <w:t>RD</w:t>
      </w:r>
      <w:r w:rsidR="008C354E">
        <w:rPr>
          <w:rFonts w:asciiTheme="minorHAnsi" w:hAnsiTheme="minorHAnsi" w:cstheme="minorHAnsi"/>
          <w:color w:val="000000" w:themeColor="text1"/>
        </w:rPr>
        <w:t>C</w:t>
      </w:r>
      <w:r w:rsidR="0046505F" w:rsidRPr="003A24A9">
        <w:rPr>
          <w:rFonts w:asciiTheme="minorHAnsi" w:hAnsiTheme="minorHAnsi" w:cstheme="minorHAnsi"/>
          <w:color w:val="000000" w:themeColor="text1"/>
        </w:rPr>
        <w:t>, Rwanda</w:t>
      </w:r>
      <w:r w:rsidR="008C354E">
        <w:rPr>
          <w:rFonts w:asciiTheme="minorHAnsi" w:hAnsiTheme="minorHAnsi" w:cstheme="minorHAnsi"/>
          <w:color w:val="000000" w:themeColor="text1"/>
        </w:rPr>
        <w:t xml:space="preserve">, </w:t>
      </w:r>
      <w:r w:rsidR="0046505F" w:rsidRPr="003A24A9">
        <w:rPr>
          <w:rFonts w:asciiTheme="minorHAnsi" w:hAnsiTheme="minorHAnsi" w:cstheme="minorHAnsi"/>
          <w:color w:val="000000" w:themeColor="text1"/>
        </w:rPr>
        <w:t>Burundi</w:t>
      </w:r>
      <w:r w:rsidR="008C354E">
        <w:rPr>
          <w:rFonts w:asciiTheme="minorHAnsi" w:hAnsiTheme="minorHAnsi" w:cstheme="minorHAnsi"/>
          <w:color w:val="000000" w:themeColor="text1"/>
        </w:rPr>
        <w:t xml:space="preserve"> et/ou Ouganda</w:t>
      </w:r>
      <w:r w:rsidR="0046505F" w:rsidRPr="003A24A9">
        <w:rPr>
          <w:rFonts w:asciiTheme="minorHAnsi" w:hAnsiTheme="minorHAnsi" w:cstheme="minorHAnsi"/>
          <w:color w:val="000000" w:themeColor="text1"/>
        </w:rPr>
        <w:t>)</w:t>
      </w:r>
    </w:p>
    <w:p w14:paraId="33D6A1E2" w14:textId="45C3A188" w:rsidR="008C354E" w:rsidRPr="003A24A9" w:rsidRDefault="008C354E" w:rsidP="0041596A">
      <w:pPr>
        <w:numPr>
          <w:ilvl w:val="0"/>
          <w:numId w:val="16"/>
        </w:numPr>
        <w:pBdr>
          <w:top w:val="nil"/>
          <w:left w:val="nil"/>
          <w:bottom w:val="nil"/>
          <w:right w:val="nil"/>
          <w:between w:val="nil"/>
        </w:pBdr>
        <w:spacing w:before="120" w:after="120" w:line="276" w:lineRule="auto"/>
        <w:ind w:right="0"/>
        <w:rPr>
          <w:rFonts w:asciiTheme="minorHAnsi" w:hAnsiTheme="minorHAnsi" w:cstheme="minorHAnsi"/>
          <w:color w:val="000000" w:themeColor="text1"/>
        </w:rPr>
      </w:pPr>
      <w:r>
        <w:rPr>
          <w:rFonts w:asciiTheme="minorHAnsi" w:hAnsiTheme="minorHAnsi" w:cstheme="minorHAnsi"/>
          <w:color w:val="000000" w:themeColor="text1"/>
        </w:rPr>
        <w:t>Connaissance des approches de sensibilité au conflit et des approches transformatrices du genre</w:t>
      </w:r>
    </w:p>
    <w:p w14:paraId="54049E81" w14:textId="22A66EF5" w:rsidR="00955CED" w:rsidRPr="003A24A9" w:rsidRDefault="00955CED" w:rsidP="0041596A">
      <w:pPr>
        <w:numPr>
          <w:ilvl w:val="0"/>
          <w:numId w:val="16"/>
        </w:numPr>
        <w:pBdr>
          <w:top w:val="nil"/>
          <w:left w:val="nil"/>
          <w:bottom w:val="nil"/>
          <w:right w:val="nil"/>
          <w:between w:val="nil"/>
        </w:pBdr>
        <w:spacing w:before="120" w:after="120" w:line="276" w:lineRule="auto"/>
        <w:ind w:right="0"/>
        <w:rPr>
          <w:rFonts w:asciiTheme="minorHAnsi" w:hAnsiTheme="minorHAnsi" w:cstheme="minorHAnsi"/>
          <w:color w:val="000000" w:themeColor="text1"/>
        </w:rPr>
      </w:pPr>
      <w:r w:rsidRPr="003A24A9">
        <w:rPr>
          <w:rFonts w:asciiTheme="minorHAnsi" w:hAnsiTheme="minorHAnsi" w:cstheme="minorHAnsi"/>
          <w:color w:val="000000" w:themeColor="text1"/>
        </w:rPr>
        <w:t xml:space="preserve">Capacité à interagir avec </w:t>
      </w:r>
      <w:r w:rsidR="00502BEB">
        <w:rPr>
          <w:rFonts w:asciiTheme="minorHAnsi" w:hAnsiTheme="minorHAnsi" w:cstheme="minorHAnsi"/>
          <w:color w:val="000000" w:themeColor="text1"/>
        </w:rPr>
        <w:t>des différentes catégories des parties prenantes, telles que des femmes et des hommes à faible revenu, des autorités</w:t>
      </w:r>
      <w:r w:rsidRPr="003A24A9">
        <w:rPr>
          <w:rFonts w:asciiTheme="minorHAnsi" w:hAnsiTheme="minorHAnsi" w:cstheme="minorHAnsi"/>
          <w:color w:val="000000" w:themeColor="text1"/>
        </w:rPr>
        <w:t xml:space="preserve"> </w:t>
      </w:r>
      <w:r w:rsidR="00502BEB">
        <w:rPr>
          <w:rFonts w:asciiTheme="minorHAnsi" w:hAnsiTheme="minorHAnsi" w:cstheme="minorHAnsi"/>
          <w:color w:val="000000" w:themeColor="text1"/>
        </w:rPr>
        <w:t>au niveau local et</w:t>
      </w:r>
      <w:r w:rsidR="00802183" w:rsidRPr="003A24A9">
        <w:rPr>
          <w:rFonts w:asciiTheme="minorHAnsi" w:hAnsiTheme="minorHAnsi" w:cstheme="minorHAnsi"/>
          <w:color w:val="000000" w:themeColor="text1"/>
        </w:rPr>
        <w:t xml:space="preserve"> national</w:t>
      </w:r>
      <w:r w:rsidRPr="003A24A9">
        <w:rPr>
          <w:rFonts w:asciiTheme="minorHAnsi" w:hAnsiTheme="minorHAnsi" w:cstheme="minorHAnsi"/>
          <w:color w:val="000000" w:themeColor="text1"/>
        </w:rPr>
        <w:t xml:space="preserve">, </w:t>
      </w:r>
      <w:r w:rsidR="00502BEB">
        <w:rPr>
          <w:rFonts w:asciiTheme="minorHAnsi" w:hAnsiTheme="minorHAnsi" w:cstheme="minorHAnsi"/>
          <w:color w:val="000000" w:themeColor="text1"/>
        </w:rPr>
        <w:t>le</w:t>
      </w:r>
      <w:r w:rsidRPr="003A24A9">
        <w:rPr>
          <w:rFonts w:asciiTheme="minorHAnsi" w:hAnsiTheme="minorHAnsi" w:cstheme="minorHAnsi"/>
          <w:color w:val="000000" w:themeColor="text1"/>
        </w:rPr>
        <w:t xml:space="preserve"> secteur privé, </w:t>
      </w:r>
      <w:r w:rsidR="00502BEB">
        <w:rPr>
          <w:rFonts w:asciiTheme="minorHAnsi" w:hAnsiTheme="minorHAnsi" w:cstheme="minorHAnsi"/>
          <w:color w:val="000000" w:themeColor="text1"/>
        </w:rPr>
        <w:t>ou d</w:t>
      </w:r>
      <w:r w:rsidRPr="003A24A9">
        <w:rPr>
          <w:rFonts w:asciiTheme="minorHAnsi" w:hAnsiTheme="minorHAnsi" w:cstheme="minorHAnsi"/>
          <w:color w:val="000000" w:themeColor="text1"/>
        </w:rPr>
        <w:t xml:space="preserve">es </w:t>
      </w:r>
      <w:r w:rsidR="00502BEB">
        <w:rPr>
          <w:rFonts w:asciiTheme="minorHAnsi" w:hAnsiTheme="minorHAnsi" w:cstheme="minorHAnsi"/>
          <w:color w:val="000000" w:themeColor="text1"/>
        </w:rPr>
        <w:t>organisations de la société civile</w:t>
      </w:r>
    </w:p>
    <w:p w14:paraId="6C5A9557" w14:textId="74ACC249" w:rsidR="000C61D8" w:rsidRPr="003A24A9" w:rsidRDefault="000C61D8" w:rsidP="0041596A">
      <w:pPr>
        <w:numPr>
          <w:ilvl w:val="0"/>
          <w:numId w:val="16"/>
        </w:num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r w:rsidRPr="003A24A9">
        <w:rPr>
          <w:rFonts w:asciiTheme="minorHAnsi" w:hAnsiTheme="minorHAnsi" w:cstheme="minorHAnsi"/>
          <w:color w:val="000000" w:themeColor="text1"/>
        </w:rPr>
        <w:t>Excellente communication orale et écrite en français</w:t>
      </w:r>
      <w:r w:rsidR="00986451" w:rsidRPr="003A24A9">
        <w:rPr>
          <w:rFonts w:asciiTheme="minorHAnsi" w:hAnsiTheme="minorHAnsi" w:cstheme="minorHAnsi"/>
          <w:color w:val="000000" w:themeColor="text1"/>
        </w:rPr>
        <w:t xml:space="preserve"> et </w:t>
      </w:r>
      <w:r w:rsidR="00502BEB">
        <w:rPr>
          <w:rFonts w:asciiTheme="minorHAnsi" w:hAnsiTheme="minorHAnsi" w:cstheme="minorHAnsi"/>
          <w:color w:val="000000" w:themeColor="text1"/>
        </w:rPr>
        <w:t xml:space="preserve">en </w:t>
      </w:r>
      <w:r w:rsidR="00986451" w:rsidRPr="003A24A9">
        <w:rPr>
          <w:rFonts w:asciiTheme="minorHAnsi" w:hAnsiTheme="minorHAnsi" w:cstheme="minorHAnsi"/>
          <w:color w:val="000000" w:themeColor="text1"/>
        </w:rPr>
        <w:t>anglais</w:t>
      </w:r>
      <w:r w:rsidRPr="003A24A9">
        <w:rPr>
          <w:rFonts w:asciiTheme="minorHAnsi" w:hAnsiTheme="minorHAnsi" w:cstheme="minorHAnsi"/>
          <w:color w:val="000000" w:themeColor="text1"/>
        </w:rPr>
        <w:t xml:space="preserve"> </w:t>
      </w:r>
    </w:p>
    <w:p w14:paraId="6A200B09" w14:textId="0899DDF6" w:rsidR="000C61D8" w:rsidRDefault="000C61D8" w:rsidP="0041596A">
      <w:pPr>
        <w:numPr>
          <w:ilvl w:val="0"/>
          <w:numId w:val="16"/>
        </w:num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r w:rsidRPr="003A24A9">
        <w:rPr>
          <w:rFonts w:asciiTheme="minorHAnsi" w:hAnsiTheme="minorHAnsi" w:cstheme="minorHAnsi"/>
          <w:color w:val="000000" w:themeColor="text1"/>
        </w:rPr>
        <w:t xml:space="preserve">La maîtrise des langues locales telles que le </w:t>
      </w:r>
      <w:r w:rsidR="00502BEB">
        <w:rPr>
          <w:rFonts w:asciiTheme="minorHAnsi" w:hAnsiTheme="minorHAnsi" w:cstheme="minorHAnsi"/>
          <w:color w:val="000000" w:themeColor="text1"/>
        </w:rPr>
        <w:t>K</w:t>
      </w:r>
      <w:r w:rsidRPr="003A24A9">
        <w:rPr>
          <w:rFonts w:asciiTheme="minorHAnsi" w:hAnsiTheme="minorHAnsi" w:cstheme="minorHAnsi"/>
          <w:color w:val="000000" w:themeColor="text1"/>
        </w:rPr>
        <w:t>iswahili</w:t>
      </w:r>
      <w:r w:rsidR="00502BEB">
        <w:rPr>
          <w:rFonts w:asciiTheme="minorHAnsi" w:hAnsiTheme="minorHAnsi" w:cstheme="minorHAnsi"/>
          <w:color w:val="000000" w:themeColor="text1"/>
        </w:rPr>
        <w:t xml:space="preserve">, le </w:t>
      </w:r>
      <w:r w:rsidRPr="003A24A9">
        <w:rPr>
          <w:rFonts w:asciiTheme="minorHAnsi" w:hAnsiTheme="minorHAnsi" w:cstheme="minorHAnsi"/>
          <w:color w:val="000000" w:themeColor="text1"/>
        </w:rPr>
        <w:t>Kinyarwanda</w:t>
      </w:r>
      <w:r w:rsidR="00250BA7">
        <w:rPr>
          <w:rFonts w:asciiTheme="minorHAnsi" w:hAnsiTheme="minorHAnsi" w:cstheme="minorHAnsi"/>
          <w:color w:val="000000" w:themeColor="text1"/>
        </w:rPr>
        <w:t xml:space="preserve">, </w:t>
      </w:r>
      <w:r w:rsidR="00DE310E">
        <w:rPr>
          <w:rFonts w:asciiTheme="minorHAnsi" w:hAnsiTheme="minorHAnsi" w:cstheme="minorHAnsi"/>
          <w:color w:val="000000" w:themeColor="text1"/>
        </w:rPr>
        <w:t xml:space="preserve">le luganda </w:t>
      </w:r>
      <w:r w:rsidR="00502BEB">
        <w:rPr>
          <w:rFonts w:asciiTheme="minorHAnsi" w:hAnsiTheme="minorHAnsi" w:cstheme="minorHAnsi"/>
          <w:color w:val="000000" w:themeColor="text1"/>
        </w:rPr>
        <w:t xml:space="preserve">et le </w:t>
      </w:r>
      <w:r w:rsidRPr="003A24A9">
        <w:rPr>
          <w:rFonts w:asciiTheme="minorHAnsi" w:hAnsiTheme="minorHAnsi" w:cstheme="minorHAnsi"/>
          <w:color w:val="000000" w:themeColor="text1"/>
        </w:rPr>
        <w:t>Kirundi sera un atout.</w:t>
      </w:r>
    </w:p>
    <w:p w14:paraId="5836BCE3" w14:textId="77777777" w:rsidR="003C5690" w:rsidRDefault="003C5690" w:rsidP="003C5690">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p>
    <w:p w14:paraId="60E1381C" w14:textId="77777777" w:rsidR="003C5690" w:rsidRDefault="003C5690" w:rsidP="003C5690">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p>
    <w:p w14:paraId="17CED1C8" w14:textId="77777777" w:rsidR="003C5690" w:rsidRDefault="003C5690" w:rsidP="003C5690">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p>
    <w:p w14:paraId="20DD729C" w14:textId="77777777" w:rsidR="003C5690" w:rsidRDefault="003C5690" w:rsidP="003C5690">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p>
    <w:p w14:paraId="2F169C79" w14:textId="77777777" w:rsidR="003C5690" w:rsidRDefault="003C5690" w:rsidP="003C5690">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p>
    <w:p w14:paraId="1A5668E8" w14:textId="77777777" w:rsidR="003C5690" w:rsidRDefault="003C5690" w:rsidP="003C5690">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p>
    <w:p w14:paraId="1BA599A1" w14:textId="77777777" w:rsidR="003C5690" w:rsidRDefault="003C5690" w:rsidP="003C5690">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p>
    <w:p w14:paraId="0DE15F97" w14:textId="77777777" w:rsidR="003C5690" w:rsidRDefault="003C5690" w:rsidP="003C5690">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p>
    <w:p w14:paraId="000C43BE" w14:textId="47CEE3BE" w:rsidR="00182749" w:rsidRPr="003A24A9" w:rsidRDefault="00AC48B1" w:rsidP="00AC48B1">
      <w:pPr>
        <w:pStyle w:val="Heading1"/>
      </w:pPr>
      <w:r>
        <w:lastRenderedPageBreak/>
        <w:t xml:space="preserve">8. </w:t>
      </w:r>
      <w:r w:rsidR="0024649F" w:rsidRPr="003A24A9">
        <w:t>Procédures</w:t>
      </w:r>
      <w:r w:rsidR="00182749" w:rsidRPr="003A24A9">
        <w:t xml:space="preserve"> de </w:t>
      </w:r>
      <w:r w:rsidR="00502BEB">
        <w:t>sélection</w:t>
      </w:r>
      <w:r w:rsidR="00182749" w:rsidRPr="003A24A9">
        <w:t xml:space="preserve"> </w:t>
      </w:r>
    </w:p>
    <w:p w14:paraId="2CF0B505" w14:textId="52398649" w:rsidR="00182749" w:rsidRPr="003A24A9" w:rsidRDefault="00502BEB" w:rsidP="003A24A9">
      <w:pPr>
        <w:pStyle w:val="NormalWeb"/>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fr-FR"/>
        </w:rPr>
      </w:pPr>
      <w:bookmarkStart w:id="4" w:name="_3rdcrjn" w:colFirst="0" w:colLast="0"/>
      <w:bookmarkStart w:id="5" w:name="_26in1rg" w:colFirst="0" w:colLast="0"/>
      <w:bookmarkEnd w:id="4"/>
      <w:bookmarkEnd w:id="5"/>
      <w:r>
        <w:rPr>
          <w:rFonts w:asciiTheme="minorHAnsi" w:hAnsiTheme="minorHAnsi" w:cstheme="minorHAnsi"/>
          <w:color w:val="000000" w:themeColor="text1"/>
          <w:sz w:val="22"/>
          <w:szCs w:val="22"/>
          <w:lang w:val="fr-FR"/>
        </w:rPr>
        <w:t>Les équipes d’évaluation</w:t>
      </w:r>
      <w:r w:rsidR="00182749" w:rsidRPr="003A24A9">
        <w:rPr>
          <w:rFonts w:asciiTheme="minorHAnsi" w:hAnsiTheme="minorHAnsi" w:cstheme="minorHAnsi"/>
          <w:color w:val="000000" w:themeColor="text1"/>
          <w:sz w:val="22"/>
          <w:szCs w:val="22"/>
          <w:lang w:val="fr-FR"/>
        </w:rPr>
        <w:t xml:space="preserve"> intéressé</w:t>
      </w:r>
      <w:r>
        <w:rPr>
          <w:rFonts w:asciiTheme="minorHAnsi" w:hAnsiTheme="minorHAnsi" w:cstheme="minorHAnsi"/>
          <w:color w:val="000000" w:themeColor="text1"/>
          <w:sz w:val="22"/>
          <w:szCs w:val="22"/>
          <w:lang w:val="fr-FR"/>
        </w:rPr>
        <w:t>e</w:t>
      </w:r>
      <w:r w:rsidR="00182749" w:rsidRPr="003A24A9">
        <w:rPr>
          <w:rFonts w:asciiTheme="minorHAnsi" w:hAnsiTheme="minorHAnsi" w:cstheme="minorHAnsi"/>
          <w:color w:val="000000" w:themeColor="text1"/>
          <w:sz w:val="22"/>
          <w:szCs w:val="22"/>
          <w:lang w:val="fr-FR"/>
        </w:rPr>
        <w:t>s par cet appel d'offres peuvent soumettre à International Alert un dossier contenant :</w:t>
      </w:r>
    </w:p>
    <w:p w14:paraId="7DD8EBC9" w14:textId="40868BA7" w:rsidR="00182749" w:rsidRPr="003A24A9" w:rsidRDefault="00182749" w:rsidP="0041596A">
      <w:pPr>
        <w:pStyle w:val="NormalWeb"/>
        <w:numPr>
          <w:ilvl w:val="0"/>
          <w:numId w:val="1"/>
        </w:numPr>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fr-FR"/>
        </w:rPr>
      </w:pPr>
      <w:r w:rsidRPr="003A24A9">
        <w:rPr>
          <w:rFonts w:asciiTheme="minorHAnsi" w:hAnsiTheme="minorHAnsi" w:cstheme="minorHAnsi"/>
          <w:color w:val="000000" w:themeColor="text1"/>
          <w:sz w:val="22"/>
          <w:szCs w:val="22"/>
          <w:lang w:val="fr-FR"/>
        </w:rPr>
        <w:t>Une lettre de motivation</w:t>
      </w:r>
    </w:p>
    <w:p w14:paraId="26962E4E" w14:textId="556642AD" w:rsidR="00617FA9" w:rsidRPr="003A24A9" w:rsidRDefault="00617FA9" w:rsidP="0041596A">
      <w:pPr>
        <w:pStyle w:val="NormalWeb"/>
        <w:numPr>
          <w:ilvl w:val="0"/>
          <w:numId w:val="1"/>
        </w:numPr>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fr-FR"/>
        </w:rPr>
      </w:pPr>
      <w:r w:rsidRPr="003A24A9">
        <w:rPr>
          <w:rFonts w:asciiTheme="minorHAnsi" w:hAnsiTheme="minorHAnsi" w:cstheme="minorHAnsi"/>
          <w:color w:val="000000" w:themeColor="text1"/>
          <w:sz w:val="22"/>
          <w:szCs w:val="22"/>
          <w:lang w:val="fr-FR"/>
        </w:rPr>
        <w:t>CV</w:t>
      </w:r>
      <w:r w:rsidR="00502BEB">
        <w:rPr>
          <w:rFonts w:asciiTheme="minorHAnsi" w:hAnsiTheme="minorHAnsi" w:cstheme="minorHAnsi"/>
          <w:color w:val="000000" w:themeColor="text1"/>
          <w:sz w:val="22"/>
          <w:szCs w:val="22"/>
          <w:lang w:val="fr-FR"/>
        </w:rPr>
        <w:t>s</w:t>
      </w:r>
      <w:r w:rsidRPr="003A24A9">
        <w:rPr>
          <w:rFonts w:asciiTheme="minorHAnsi" w:hAnsiTheme="minorHAnsi" w:cstheme="minorHAnsi"/>
          <w:color w:val="000000" w:themeColor="text1"/>
          <w:sz w:val="22"/>
          <w:szCs w:val="22"/>
          <w:lang w:val="fr-FR"/>
        </w:rPr>
        <w:t xml:space="preserve"> actualisés </w:t>
      </w:r>
      <w:r w:rsidR="002C0564">
        <w:rPr>
          <w:rFonts w:asciiTheme="minorHAnsi" w:hAnsiTheme="minorHAnsi" w:cstheme="minorHAnsi"/>
          <w:color w:val="000000" w:themeColor="text1"/>
          <w:sz w:val="22"/>
          <w:szCs w:val="22"/>
          <w:lang w:val="fr-FR"/>
        </w:rPr>
        <w:t>de</w:t>
      </w:r>
      <w:r w:rsidR="00502BEB">
        <w:rPr>
          <w:rFonts w:asciiTheme="minorHAnsi" w:hAnsiTheme="minorHAnsi" w:cstheme="minorHAnsi"/>
          <w:color w:val="000000" w:themeColor="text1"/>
          <w:sz w:val="22"/>
          <w:szCs w:val="22"/>
          <w:lang w:val="fr-FR"/>
        </w:rPr>
        <w:t>s membres de</w:t>
      </w:r>
      <w:r w:rsidR="002C0564">
        <w:rPr>
          <w:rFonts w:asciiTheme="minorHAnsi" w:hAnsiTheme="minorHAnsi" w:cstheme="minorHAnsi"/>
          <w:color w:val="000000" w:themeColor="text1"/>
          <w:sz w:val="22"/>
          <w:szCs w:val="22"/>
          <w:lang w:val="fr-FR"/>
        </w:rPr>
        <w:t xml:space="preserve"> </w:t>
      </w:r>
      <w:r w:rsidR="002C0564" w:rsidRPr="002C0564">
        <w:rPr>
          <w:rFonts w:asciiTheme="minorHAnsi" w:hAnsiTheme="minorHAnsi" w:cstheme="minorHAnsi"/>
          <w:color w:val="000000" w:themeColor="text1"/>
          <w:sz w:val="22"/>
          <w:szCs w:val="22"/>
          <w:lang w:val="fr-FR"/>
        </w:rPr>
        <w:t xml:space="preserve">l’équipe </w:t>
      </w:r>
      <w:r w:rsidR="00791152" w:rsidRPr="00791152">
        <w:rPr>
          <w:rFonts w:asciiTheme="minorHAnsi" w:hAnsiTheme="minorHAnsi" w:cstheme="minorHAnsi"/>
          <w:color w:val="000000" w:themeColor="text1"/>
          <w:sz w:val="22"/>
          <w:szCs w:val="22"/>
          <w:lang w:val="fr-FR"/>
        </w:rPr>
        <w:t xml:space="preserve">d’évaluation </w:t>
      </w:r>
      <w:r w:rsidRPr="003A24A9">
        <w:rPr>
          <w:rFonts w:asciiTheme="minorHAnsi" w:hAnsiTheme="minorHAnsi" w:cstheme="minorHAnsi"/>
          <w:color w:val="000000" w:themeColor="text1"/>
          <w:sz w:val="22"/>
          <w:szCs w:val="22"/>
          <w:lang w:val="fr-FR"/>
        </w:rPr>
        <w:t>proposé</w:t>
      </w:r>
      <w:r w:rsidR="002C0564">
        <w:rPr>
          <w:rFonts w:asciiTheme="minorHAnsi" w:hAnsiTheme="minorHAnsi" w:cstheme="minorHAnsi"/>
          <w:color w:val="000000" w:themeColor="text1"/>
          <w:sz w:val="22"/>
          <w:szCs w:val="22"/>
          <w:lang w:val="fr-FR"/>
        </w:rPr>
        <w:t>e</w:t>
      </w:r>
    </w:p>
    <w:p w14:paraId="05DA7AA1" w14:textId="38B0C1B8" w:rsidR="00182749" w:rsidRPr="003A24A9" w:rsidRDefault="00502BEB" w:rsidP="0041596A">
      <w:pPr>
        <w:pStyle w:val="NormalWeb"/>
        <w:numPr>
          <w:ilvl w:val="0"/>
          <w:numId w:val="1"/>
        </w:numPr>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fr-FR"/>
        </w:rPr>
      </w:pPr>
      <w:r>
        <w:rPr>
          <w:rFonts w:asciiTheme="minorHAnsi" w:hAnsiTheme="minorHAnsi" w:cstheme="minorHAnsi"/>
          <w:color w:val="000000" w:themeColor="text1"/>
          <w:sz w:val="22"/>
          <w:szCs w:val="22"/>
          <w:lang w:val="fr-FR"/>
        </w:rPr>
        <w:t>D</w:t>
      </w:r>
      <w:r w:rsidR="00182749" w:rsidRPr="003A24A9">
        <w:rPr>
          <w:rFonts w:asciiTheme="minorHAnsi" w:hAnsiTheme="minorHAnsi" w:cstheme="minorHAnsi"/>
          <w:color w:val="000000" w:themeColor="text1"/>
          <w:sz w:val="22"/>
          <w:szCs w:val="22"/>
          <w:lang w:val="fr-FR"/>
        </w:rPr>
        <w:t>eux</w:t>
      </w:r>
      <w:r w:rsidR="001F5D36" w:rsidRPr="003A24A9">
        <w:rPr>
          <w:rFonts w:asciiTheme="minorHAnsi" w:hAnsiTheme="minorHAnsi" w:cstheme="minorHAnsi"/>
          <w:color w:val="000000" w:themeColor="text1"/>
          <w:sz w:val="22"/>
          <w:szCs w:val="22"/>
          <w:lang w:val="fr-FR"/>
        </w:rPr>
        <w:t xml:space="preserve"> </w:t>
      </w:r>
      <w:r w:rsidR="00182749" w:rsidRPr="003A24A9">
        <w:rPr>
          <w:rFonts w:asciiTheme="minorHAnsi" w:hAnsiTheme="minorHAnsi" w:cstheme="minorHAnsi"/>
          <w:color w:val="000000" w:themeColor="text1"/>
          <w:sz w:val="22"/>
          <w:szCs w:val="22"/>
          <w:lang w:val="fr-FR"/>
        </w:rPr>
        <w:t>rapports d'étude/</w:t>
      </w:r>
      <w:r>
        <w:rPr>
          <w:rFonts w:asciiTheme="minorHAnsi" w:hAnsiTheme="minorHAnsi" w:cstheme="minorHAnsi"/>
          <w:color w:val="000000" w:themeColor="text1"/>
          <w:sz w:val="22"/>
          <w:szCs w:val="22"/>
          <w:lang w:val="fr-FR"/>
        </w:rPr>
        <w:t>d’évaluation</w:t>
      </w:r>
      <w:r w:rsidR="00182749" w:rsidRPr="003A24A9">
        <w:rPr>
          <w:rFonts w:asciiTheme="minorHAnsi" w:hAnsiTheme="minorHAnsi" w:cstheme="minorHAnsi"/>
          <w:color w:val="000000" w:themeColor="text1"/>
          <w:sz w:val="22"/>
          <w:szCs w:val="22"/>
          <w:lang w:val="fr-FR"/>
        </w:rPr>
        <w:t xml:space="preserve"> </w:t>
      </w:r>
      <w:r>
        <w:rPr>
          <w:rFonts w:asciiTheme="minorHAnsi" w:hAnsiTheme="minorHAnsi" w:cstheme="minorHAnsi"/>
          <w:color w:val="000000" w:themeColor="text1"/>
          <w:sz w:val="22"/>
          <w:szCs w:val="22"/>
          <w:lang w:val="fr-FR"/>
        </w:rPr>
        <w:t>en anglais ou en français</w:t>
      </w:r>
      <w:r w:rsidR="00182749" w:rsidRPr="003A24A9">
        <w:rPr>
          <w:rFonts w:asciiTheme="minorHAnsi" w:hAnsiTheme="minorHAnsi" w:cstheme="minorHAnsi"/>
          <w:color w:val="000000" w:themeColor="text1"/>
          <w:sz w:val="22"/>
          <w:szCs w:val="22"/>
          <w:lang w:val="fr-FR"/>
        </w:rPr>
        <w:t xml:space="preserve"> </w:t>
      </w:r>
      <w:r>
        <w:rPr>
          <w:rFonts w:asciiTheme="minorHAnsi" w:hAnsiTheme="minorHAnsi" w:cstheme="minorHAnsi"/>
          <w:color w:val="000000" w:themeColor="text1"/>
          <w:sz w:val="22"/>
          <w:szCs w:val="22"/>
          <w:lang w:val="fr-FR"/>
        </w:rPr>
        <w:t>produits par les membres de l’équipe</w:t>
      </w:r>
      <w:r w:rsidR="006E0B9E">
        <w:rPr>
          <w:rFonts w:asciiTheme="minorHAnsi" w:hAnsiTheme="minorHAnsi" w:cstheme="minorHAnsi"/>
          <w:color w:val="000000" w:themeColor="text1"/>
          <w:sz w:val="22"/>
          <w:szCs w:val="22"/>
          <w:lang w:val="fr-FR"/>
        </w:rPr>
        <w:t xml:space="preserve"> (si possible, des évaluations d’impact)</w:t>
      </w:r>
    </w:p>
    <w:p w14:paraId="299F28AA" w14:textId="7990D28C" w:rsidR="00182749" w:rsidRPr="003A24A9" w:rsidRDefault="00182749" w:rsidP="0041596A">
      <w:pPr>
        <w:pStyle w:val="NormalWeb"/>
        <w:numPr>
          <w:ilvl w:val="0"/>
          <w:numId w:val="1"/>
        </w:numPr>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fr-FR"/>
        </w:rPr>
      </w:pPr>
      <w:r w:rsidRPr="003A24A9">
        <w:rPr>
          <w:rFonts w:asciiTheme="minorHAnsi" w:hAnsiTheme="minorHAnsi" w:cstheme="minorHAnsi"/>
          <w:color w:val="000000" w:themeColor="text1"/>
          <w:sz w:val="22"/>
          <w:szCs w:val="22"/>
          <w:lang w:val="fr-FR"/>
        </w:rPr>
        <w:t xml:space="preserve">Un projet de proposition technique pour cette consultance </w:t>
      </w:r>
      <w:r w:rsidR="00502BEB">
        <w:rPr>
          <w:rFonts w:asciiTheme="minorHAnsi" w:hAnsiTheme="minorHAnsi" w:cstheme="minorHAnsi"/>
          <w:color w:val="000000" w:themeColor="text1"/>
          <w:sz w:val="22"/>
          <w:szCs w:val="22"/>
          <w:lang w:val="fr-FR"/>
        </w:rPr>
        <w:t xml:space="preserve">de </w:t>
      </w:r>
      <w:r w:rsidRPr="003A24A9">
        <w:rPr>
          <w:rFonts w:asciiTheme="minorHAnsi" w:hAnsiTheme="minorHAnsi" w:cstheme="minorHAnsi"/>
          <w:color w:val="000000" w:themeColor="text1"/>
          <w:sz w:val="22"/>
          <w:szCs w:val="22"/>
          <w:lang w:val="fr-FR"/>
        </w:rPr>
        <w:t xml:space="preserve">10 pages maximum. Elle doit contenir </w:t>
      </w:r>
      <w:r w:rsidR="006E0B9E">
        <w:rPr>
          <w:rFonts w:asciiTheme="minorHAnsi" w:hAnsiTheme="minorHAnsi" w:cstheme="minorHAnsi"/>
          <w:color w:val="000000" w:themeColor="text1"/>
          <w:sz w:val="22"/>
          <w:szCs w:val="22"/>
          <w:lang w:val="fr-FR"/>
        </w:rPr>
        <w:t xml:space="preserve">un résumé de l’expérience de l’équipe d’évaluation et la distribution de taches entre les membres, </w:t>
      </w:r>
      <w:r w:rsidRPr="003A24A9">
        <w:rPr>
          <w:rFonts w:asciiTheme="minorHAnsi" w:hAnsiTheme="minorHAnsi" w:cstheme="minorHAnsi"/>
          <w:color w:val="000000" w:themeColor="text1"/>
          <w:sz w:val="22"/>
          <w:szCs w:val="22"/>
          <w:lang w:val="fr-FR"/>
        </w:rPr>
        <w:t xml:space="preserve">une </w:t>
      </w:r>
      <w:r w:rsidR="006E0B9E">
        <w:rPr>
          <w:rFonts w:asciiTheme="minorHAnsi" w:hAnsiTheme="minorHAnsi" w:cstheme="minorHAnsi"/>
          <w:color w:val="000000" w:themeColor="text1"/>
          <w:sz w:val="22"/>
          <w:szCs w:val="22"/>
          <w:lang w:val="fr-FR"/>
        </w:rPr>
        <w:t xml:space="preserve">brève </w:t>
      </w:r>
      <w:r w:rsidRPr="003A24A9">
        <w:rPr>
          <w:rFonts w:asciiTheme="minorHAnsi" w:hAnsiTheme="minorHAnsi" w:cstheme="minorHAnsi"/>
          <w:color w:val="000000" w:themeColor="text1"/>
          <w:sz w:val="22"/>
          <w:szCs w:val="22"/>
          <w:lang w:val="fr-FR"/>
        </w:rPr>
        <w:t xml:space="preserve">description </w:t>
      </w:r>
      <w:r w:rsidR="006E0B9E" w:rsidRPr="003A24A9">
        <w:rPr>
          <w:rFonts w:asciiTheme="minorHAnsi" w:hAnsiTheme="minorHAnsi" w:cstheme="minorHAnsi"/>
          <w:color w:val="000000" w:themeColor="text1"/>
          <w:sz w:val="22"/>
          <w:szCs w:val="22"/>
          <w:lang w:val="fr-FR"/>
        </w:rPr>
        <w:t xml:space="preserve">de la méthodologie </w:t>
      </w:r>
      <w:r w:rsidR="006E0B9E">
        <w:rPr>
          <w:rFonts w:asciiTheme="minorHAnsi" w:hAnsiTheme="minorHAnsi" w:cstheme="minorHAnsi"/>
          <w:color w:val="000000" w:themeColor="text1"/>
          <w:sz w:val="22"/>
          <w:szCs w:val="22"/>
          <w:lang w:val="fr-FR"/>
        </w:rPr>
        <w:t xml:space="preserve">proposée, </w:t>
      </w:r>
      <w:r w:rsidRPr="003A24A9">
        <w:rPr>
          <w:rFonts w:asciiTheme="minorHAnsi" w:hAnsiTheme="minorHAnsi" w:cstheme="minorHAnsi"/>
          <w:color w:val="000000" w:themeColor="text1"/>
          <w:sz w:val="22"/>
          <w:szCs w:val="22"/>
          <w:lang w:val="fr-FR"/>
        </w:rPr>
        <w:t>et u</w:t>
      </w:r>
      <w:r w:rsidR="006E0B9E">
        <w:rPr>
          <w:rFonts w:asciiTheme="minorHAnsi" w:hAnsiTheme="minorHAnsi" w:cstheme="minorHAnsi"/>
          <w:color w:val="000000" w:themeColor="text1"/>
          <w:sz w:val="22"/>
          <w:szCs w:val="22"/>
          <w:lang w:val="fr-FR"/>
        </w:rPr>
        <w:t>n</w:t>
      </w:r>
      <w:r w:rsidRPr="003A24A9">
        <w:rPr>
          <w:rFonts w:asciiTheme="minorHAnsi" w:hAnsiTheme="minorHAnsi" w:cstheme="minorHAnsi"/>
          <w:color w:val="000000" w:themeColor="text1"/>
          <w:sz w:val="22"/>
          <w:szCs w:val="22"/>
          <w:lang w:val="fr-FR"/>
        </w:rPr>
        <w:t xml:space="preserve"> plan de travail</w:t>
      </w:r>
      <w:r w:rsidR="006E0B9E">
        <w:rPr>
          <w:rFonts w:asciiTheme="minorHAnsi" w:hAnsiTheme="minorHAnsi" w:cstheme="minorHAnsi"/>
          <w:color w:val="000000" w:themeColor="text1"/>
          <w:sz w:val="22"/>
          <w:szCs w:val="22"/>
          <w:lang w:val="fr-FR"/>
        </w:rPr>
        <w:t xml:space="preserve"> provisoire</w:t>
      </w:r>
    </w:p>
    <w:p w14:paraId="59E7C1BF" w14:textId="14C66D9B" w:rsidR="00182749" w:rsidRPr="003A24A9" w:rsidRDefault="00182749" w:rsidP="0041596A">
      <w:pPr>
        <w:pStyle w:val="NormalWeb"/>
        <w:numPr>
          <w:ilvl w:val="0"/>
          <w:numId w:val="1"/>
        </w:numPr>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fr-FR"/>
        </w:rPr>
      </w:pPr>
      <w:r w:rsidRPr="003A24A9">
        <w:rPr>
          <w:rFonts w:asciiTheme="minorHAnsi" w:hAnsiTheme="minorHAnsi" w:cstheme="minorHAnsi"/>
          <w:color w:val="000000" w:themeColor="text1"/>
          <w:sz w:val="22"/>
          <w:szCs w:val="22"/>
          <w:lang w:val="fr-FR"/>
        </w:rPr>
        <w:t>Une proposition financière détaillée</w:t>
      </w:r>
    </w:p>
    <w:p w14:paraId="514238B9" w14:textId="745F323B" w:rsidR="00182749" w:rsidRPr="003A24A9" w:rsidRDefault="00182749" w:rsidP="0041596A">
      <w:pPr>
        <w:pStyle w:val="NormalWeb"/>
        <w:numPr>
          <w:ilvl w:val="0"/>
          <w:numId w:val="1"/>
        </w:numPr>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fr-FR"/>
        </w:rPr>
      </w:pPr>
      <w:r w:rsidRPr="003A24A9">
        <w:rPr>
          <w:rFonts w:asciiTheme="minorHAnsi" w:hAnsiTheme="minorHAnsi" w:cstheme="minorHAnsi"/>
          <w:color w:val="000000" w:themeColor="text1"/>
          <w:sz w:val="22"/>
          <w:szCs w:val="22"/>
          <w:lang w:val="fr-FR"/>
        </w:rPr>
        <w:t xml:space="preserve">Trois références d'organisations pour lesquelles </w:t>
      </w:r>
      <w:r w:rsidR="002C0564" w:rsidRPr="002C0564">
        <w:rPr>
          <w:rFonts w:asciiTheme="minorHAnsi" w:hAnsiTheme="minorHAnsi" w:cstheme="minorHAnsi"/>
          <w:color w:val="000000" w:themeColor="text1"/>
          <w:sz w:val="22"/>
          <w:szCs w:val="22"/>
          <w:lang w:val="fr-FR"/>
        </w:rPr>
        <w:t xml:space="preserve">l’équipe </w:t>
      </w:r>
      <w:r w:rsidRPr="003A24A9">
        <w:rPr>
          <w:rFonts w:asciiTheme="minorHAnsi" w:hAnsiTheme="minorHAnsi" w:cstheme="minorHAnsi"/>
          <w:color w:val="000000" w:themeColor="text1"/>
          <w:sz w:val="22"/>
          <w:szCs w:val="22"/>
          <w:lang w:val="fr-FR"/>
        </w:rPr>
        <w:t xml:space="preserve">a réalisé des </w:t>
      </w:r>
      <w:r w:rsidR="00502BEB">
        <w:rPr>
          <w:rFonts w:asciiTheme="minorHAnsi" w:hAnsiTheme="minorHAnsi" w:cstheme="minorHAnsi"/>
          <w:color w:val="000000" w:themeColor="text1"/>
          <w:sz w:val="22"/>
          <w:szCs w:val="22"/>
          <w:lang w:val="fr-FR"/>
        </w:rPr>
        <w:t>évaluations</w:t>
      </w:r>
      <w:r w:rsidRPr="003A24A9">
        <w:rPr>
          <w:rFonts w:asciiTheme="minorHAnsi" w:hAnsiTheme="minorHAnsi" w:cstheme="minorHAnsi"/>
          <w:color w:val="000000" w:themeColor="text1"/>
          <w:sz w:val="22"/>
          <w:szCs w:val="22"/>
          <w:lang w:val="fr-FR"/>
        </w:rPr>
        <w:t xml:space="preserve"> </w:t>
      </w:r>
    </w:p>
    <w:p w14:paraId="222B7812" w14:textId="6639CDB1" w:rsidR="00EC72C3" w:rsidRPr="003A24A9" w:rsidRDefault="00A10032"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rPr>
      </w:pPr>
      <w:r w:rsidRPr="003A24A9">
        <w:rPr>
          <w:rFonts w:asciiTheme="minorHAnsi" w:hAnsiTheme="minorHAnsi" w:cstheme="minorHAnsi"/>
          <w:color w:val="000000" w:themeColor="text1"/>
        </w:rPr>
        <w:t>Toutes les propositions seront évaluées sur la base des critères suivants :</w:t>
      </w:r>
    </w:p>
    <w:tbl>
      <w:tblPr>
        <w:tblStyle w:val="TableGrid"/>
        <w:tblW w:w="9074" w:type="dxa"/>
        <w:jc w:val="center"/>
        <w:tblLook w:val="04A0" w:firstRow="1" w:lastRow="0" w:firstColumn="1" w:lastColumn="0" w:noHBand="0" w:noVBand="1"/>
      </w:tblPr>
      <w:tblGrid>
        <w:gridCol w:w="8264"/>
        <w:gridCol w:w="810"/>
      </w:tblGrid>
      <w:tr w:rsidR="00EC72C3" w:rsidRPr="006E0B9E" w14:paraId="77720ED5"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shd w:val="clear" w:color="auto" w:fill="FFC000"/>
            <w:hideMark/>
          </w:tcPr>
          <w:p w14:paraId="7E856E4B" w14:textId="77777777" w:rsidR="00EC72C3" w:rsidRPr="006E0B9E"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6E0B9E">
              <w:rPr>
                <w:rFonts w:asciiTheme="minorHAnsi" w:hAnsiTheme="minorHAnsi" w:cstheme="minorHAnsi"/>
                <w:color w:val="000000" w:themeColor="text1"/>
                <w:lang w:bidi="fr-FR"/>
              </w:rPr>
              <w:t>Critères de sélection</w:t>
            </w:r>
          </w:p>
        </w:tc>
        <w:tc>
          <w:tcPr>
            <w:tcW w:w="8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FE536BE" w14:textId="77777777" w:rsidR="00EC72C3" w:rsidRPr="006E0B9E"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6E0B9E">
              <w:rPr>
                <w:rFonts w:asciiTheme="minorHAnsi" w:hAnsiTheme="minorHAnsi" w:cstheme="minorHAnsi"/>
                <w:color w:val="000000" w:themeColor="text1"/>
                <w:lang w:bidi="fr-FR"/>
              </w:rPr>
              <w:t>Note</w:t>
            </w:r>
          </w:p>
        </w:tc>
      </w:tr>
      <w:tr w:rsidR="00EC72C3" w:rsidRPr="006E0B9E" w14:paraId="5BC7D341"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7E2688" w14:textId="33B64640" w:rsidR="00EC72C3" w:rsidRPr="006E0B9E" w:rsidRDefault="006E0B9E"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6E0B9E">
              <w:rPr>
                <w:rFonts w:asciiTheme="minorHAnsi" w:hAnsiTheme="minorHAnsi" w:cstheme="minorHAnsi"/>
                <w:color w:val="000000" w:themeColor="text1"/>
                <w:lang w:bidi="fr-FR"/>
              </w:rPr>
              <w:t>Proposition technique</w:t>
            </w:r>
            <w:r w:rsidR="00EC72C3" w:rsidRPr="006E0B9E">
              <w:rPr>
                <w:rFonts w:asciiTheme="minorHAnsi" w:hAnsiTheme="minorHAnsi" w:cstheme="minorHAnsi"/>
                <w:color w:val="000000" w:themeColor="text1"/>
                <w:lang w:bidi="fr-FR"/>
              </w:rPr>
              <w:t xml:space="preserve"> (</w:t>
            </w:r>
            <w:r>
              <w:rPr>
                <w:rFonts w:asciiTheme="minorHAnsi" w:hAnsiTheme="minorHAnsi" w:cstheme="minorHAnsi"/>
                <w:color w:val="000000" w:themeColor="text1"/>
                <w:lang w:bidi="fr-FR"/>
              </w:rPr>
              <w:t>3</w:t>
            </w:r>
            <w:r w:rsidR="00EC72C3" w:rsidRPr="006E0B9E">
              <w:rPr>
                <w:rFonts w:asciiTheme="minorHAnsi" w:hAnsiTheme="minorHAnsi" w:cstheme="minorHAnsi"/>
                <w:color w:val="000000" w:themeColor="text1"/>
                <w:lang w:bidi="fr-FR"/>
              </w:rPr>
              <w:t>0)</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91503" w14:textId="77777777" w:rsidR="00EC72C3" w:rsidRPr="006E0B9E"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p>
        </w:tc>
      </w:tr>
      <w:tr w:rsidR="00EC72C3" w:rsidRPr="006E0B9E" w14:paraId="00014911"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hideMark/>
          </w:tcPr>
          <w:p w14:paraId="1C00432D" w14:textId="2B2EE251" w:rsidR="00EC72C3" w:rsidRPr="006E0B9E"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6E0B9E">
              <w:rPr>
                <w:rFonts w:asciiTheme="minorHAnsi" w:hAnsiTheme="minorHAnsi" w:cstheme="minorHAnsi"/>
                <w:color w:val="000000" w:themeColor="text1"/>
                <w:lang w:bidi="fr-FR"/>
              </w:rPr>
              <w:t>Description générale de la méthodologie</w:t>
            </w:r>
            <w:r w:rsidR="006E0B9E">
              <w:rPr>
                <w:rFonts w:asciiTheme="minorHAnsi" w:hAnsiTheme="minorHAnsi" w:cstheme="minorHAnsi"/>
                <w:color w:val="000000" w:themeColor="text1"/>
                <w:lang w:bidi="fr-FR"/>
              </w:rPr>
              <w:t xml:space="preserve"> et pertinence</w:t>
            </w:r>
          </w:p>
        </w:tc>
        <w:tc>
          <w:tcPr>
            <w:tcW w:w="810" w:type="dxa"/>
            <w:tcBorders>
              <w:top w:val="single" w:sz="4" w:space="0" w:color="auto"/>
              <w:left w:val="single" w:sz="4" w:space="0" w:color="auto"/>
              <w:bottom w:val="single" w:sz="4" w:space="0" w:color="auto"/>
              <w:right w:val="single" w:sz="4" w:space="0" w:color="auto"/>
            </w:tcBorders>
            <w:vAlign w:val="center"/>
            <w:hideMark/>
          </w:tcPr>
          <w:p w14:paraId="511DD1AA" w14:textId="77777777" w:rsidR="00EC72C3" w:rsidRPr="006E0B9E"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6E0B9E">
              <w:rPr>
                <w:rFonts w:asciiTheme="minorHAnsi" w:hAnsiTheme="minorHAnsi" w:cstheme="minorHAnsi"/>
                <w:color w:val="000000" w:themeColor="text1"/>
                <w:lang w:bidi="fr-FR"/>
              </w:rPr>
              <w:t>10</w:t>
            </w:r>
          </w:p>
        </w:tc>
      </w:tr>
      <w:tr w:rsidR="00EC72C3" w:rsidRPr="006E0B9E" w14:paraId="623A6E27"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hideMark/>
          </w:tcPr>
          <w:p w14:paraId="490A7361" w14:textId="77777777" w:rsidR="00EC72C3" w:rsidRPr="006E0B9E"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6E0B9E">
              <w:rPr>
                <w:rFonts w:asciiTheme="minorHAnsi" w:hAnsiTheme="minorHAnsi" w:cstheme="minorHAnsi"/>
                <w:color w:val="000000" w:themeColor="text1"/>
                <w:lang w:bidi="fr-FR"/>
              </w:rPr>
              <w:t>Présentation des outils proposés dans chaque étape de la méthodologie</w:t>
            </w:r>
          </w:p>
        </w:tc>
        <w:tc>
          <w:tcPr>
            <w:tcW w:w="810" w:type="dxa"/>
            <w:tcBorders>
              <w:top w:val="single" w:sz="4" w:space="0" w:color="auto"/>
              <w:left w:val="single" w:sz="4" w:space="0" w:color="auto"/>
              <w:bottom w:val="single" w:sz="4" w:space="0" w:color="auto"/>
              <w:right w:val="single" w:sz="4" w:space="0" w:color="auto"/>
            </w:tcBorders>
            <w:vAlign w:val="center"/>
            <w:hideMark/>
          </w:tcPr>
          <w:p w14:paraId="30F92CDA" w14:textId="77777777" w:rsidR="00EC72C3" w:rsidRPr="006E0B9E"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6E0B9E">
              <w:rPr>
                <w:rFonts w:asciiTheme="minorHAnsi" w:hAnsiTheme="minorHAnsi" w:cstheme="minorHAnsi"/>
                <w:color w:val="000000" w:themeColor="text1"/>
                <w:lang w:bidi="fr-FR"/>
              </w:rPr>
              <w:t>10</w:t>
            </w:r>
          </w:p>
        </w:tc>
      </w:tr>
      <w:tr w:rsidR="00EC72C3" w:rsidRPr="006E0B9E" w14:paraId="7D6CD5C0"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hideMark/>
          </w:tcPr>
          <w:p w14:paraId="76A0A887" w14:textId="217DEFAD" w:rsidR="00EC72C3" w:rsidRPr="006E0B9E"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6E0B9E">
              <w:rPr>
                <w:rFonts w:asciiTheme="minorHAnsi" w:hAnsiTheme="minorHAnsi" w:cstheme="minorHAnsi"/>
                <w:color w:val="000000" w:themeColor="text1"/>
                <w:lang w:bidi="fr-FR"/>
              </w:rPr>
              <w:t>Calendrier de travail cohérent avec la méthodologi</w:t>
            </w:r>
            <w:r w:rsidR="006E0B9E">
              <w:rPr>
                <w:rFonts w:asciiTheme="minorHAnsi" w:hAnsiTheme="minorHAnsi" w:cstheme="minorHAnsi"/>
                <w:color w:val="000000" w:themeColor="text1"/>
                <w:lang w:bidi="fr-FR"/>
              </w:rPr>
              <w:t xml:space="preserve">e, </w:t>
            </w:r>
            <w:r w:rsidRPr="006E0B9E">
              <w:rPr>
                <w:rFonts w:asciiTheme="minorHAnsi" w:hAnsiTheme="minorHAnsi" w:cstheme="minorHAnsi"/>
                <w:color w:val="000000" w:themeColor="text1"/>
                <w:lang w:bidi="fr-FR"/>
              </w:rPr>
              <w:t xml:space="preserve">le délai disponible </w:t>
            </w:r>
            <w:r w:rsidR="006E0B9E">
              <w:rPr>
                <w:rFonts w:asciiTheme="minorHAnsi" w:hAnsiTheme="minorHAnsi" w:cstheme="minorHAnsi"/>
                <w:color w:val="000000" w:themeColor="text1"/>
                <w:lang w:bidi="fr-FR"/>
              </w:rPr>
              <w:t>et le budget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C6E457F" w14:textId="77777777" w:rsidR="00EC72C3" w:rsidRPr="006E0B9E"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6E0B9E">
              <w:rPr>
                <w:rFonts w:asciiTheme="minorHAnsi" w:hAnsiTheme="minorHAnsi" w:cstheme="minorHAnsi"/>
                <w:color w:val="000000" w:themeColor="text1"/>
                <w:lang w:bidi="fr-FR"/>
              </w:rPr>
              <w:t>10</w:t>
            </w:r>
          </w:p>
        </w:tc>
      </w:tr>
      <w:tr w:rsidR="00EC72C3" w:rsidRPr="006E0B9E" w14:paraId="5CED1B67"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5124EE" w14:textId="65D3072C" w:rsidR="00EC72C3" w:rsidRPr="006E0B9E"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6E0B9E">
              <w:rPr>
                <w:rFonts w:asciiTheme="minorHAnsi" w:hAnsiTheme="minorHAnsi" w:cstheme="minorHAnsi"/>
                <w:color w:val="000000" w:themeColor="text1"/>
                <w:lang w:bidi="fr-FR"/>
              </w:rPr>
              <w:t>Proposition financière (</w:t>
            </w:r>
            <w:r w:rsidR="006E0B9E">
              <w:rPr>
                <w:rFonts w:asciiTheme="minorHAnsi" w:hAnsiTheme="minorHAnsi" w:cstheme="minorHAnsi"/>
                <w:color w:val="000000" w:themeColor="text1"/>
                <w:lang w:bidi="fr-FR"/>
              </w:rPr>
              <w:t>2</w:t>
            </w:r>
            <w:r w:rsidRPr="006E0B9E">
              <w:rPr>
                <w:rFonts w:asciiTheme="minorHAnsi" w:hAnsiTheme="minorHAnsi" w:cstheme="minorHAnsi"/>
                <w:color w:val="000000" w:themeColor="text1"/>
                <w:lang w:bidi="fr-FR"/>
              </w:rPr>
              <w:t>0)</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0293CD" w14:textId="77777777" w:rsidR="00EC72C3" w:rsidRPr="006E0B9E"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p>
        </w:tc>
      </w:tr>
      <w:tr w:rsidR="00EC72C3" w:rsidRPr="006E0B9E" w14:paraId="3FB3FA34"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hideMark/>
          </w:tcPr>
          <w:p w14:paraId="0F41290B" w14:textId="40936B07" w:rsidR="00EC72C3" w:rsidRPr="006E0B9E"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6E0B9E">
              <w:rPr>
                <w:rFonts w:asciiTheme="minorHAnsi" w:hAnsiTheme="minorHAnsi" w:cstheme="minorHAnsi"/>
                <w:color w:val="000000" w:themeColor="text1"/>
                <w:lang w:bidi="fr-FR"/>
              </w:rPr>
              <w:t xml:space="preserve">Proposition financière </w:t>
            </w:r>
            <w:r w:rsidR="006E0B9E">
              <w:rPr>
                <w:rFonts w:asciiTheme="minorHAnsi" w:hAnsiTheme="minorHAnsi" w:cstheme="minorHAnsi"/>
                <w:color w:val="000000" w:themeColor="text1"/>
                <w:lang w:bidi="fr-FR"/>
              </w:rPr>
              <w:t xml:space="preserve">détaillé et </w:t>
            </w:r>
            <w:r w:rsidRPr="006E0B9E">
              <w:rPr>
                <w:rFonts w:asciiTheme="minorHAnsi" w:hAnsiTheme="minorHAnsi" w:cstheme="minorHAnsi"/>
                <w:color w:val="000000" w:themeColor="text1"/>
                <w:lang w:bidi="fr-FR"/>
              </w:rPr>
              <w:t>adapté aux limites du budget</w:t>
            </w:r>
          </w:p>
        </w:tc>
        <w:tc>
          <w:tcPr>
            <w:tcW w:w="810" w:type="dxa"/>
            <w:tcBorders>
              <w:top w:val="single" w:sz="4" w:space="0" w:color="auto"/>
              <w:left w:val="single" w:sz="4" w:space="0" w:color="auto"/>
              <w:bottom w:val="single" w:sz="4" w:space="0" w:color="auto"/>
              <w:right w:val="single" w:sz="4" w:space="0" w:color="auto"/>
            </w:tcBorders>
            <w:vAlign w:val="center"/>
            <w:hideMark/>
          </w:tcPr>
          <w:p w14:paraId="51D050AE" w14:textId="4D87692F" w:rsidR="00EC72C3" w:rsidRPr="006E0B9E" w:rsidRDefault="006E0B9E"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Pr>
                <w:rFonts w:asciiTheme="minorHAnsi" w:hAnsiTheme="minorHAnsi" w:cstheme="minorHAnsi"/>
                <w:color w:val="000000" w:themeColor="text1"/>
                <w:lang w:bidi="fr-FR"/>
              </w:rPr>
              <w:t>2</w:t>
            </w:r>
            <w:r w:rsidR="00EC72C3" w:rsidRPr="006E0B9E">
              <w:rPr>
                <w:rFonts w:asciiTheme="minorHAnsi" w:hAnsiTheme="minorHAnsi" w:cstheme="minorHAnsi"/>
                <w:color w:val="000000" w:themeColor="text1"/>
                <w:lang w:bidi="fr-FR"/>
              </w:rPr>
              <w:t>0</w:t>
            </w:r>
          </w:p>
        </w:tc>
      </w:tr>
      <w:tr w:rsidR="00EC72C3" w:rsidRPr="006E0B9E" w14:paraId="62C66D39"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92724E" w14:textId="720EA65F" w:rsidR="00EC72C3" w:rsidRPr="006E0B9E" w:rsidRDefault="006E0B9E"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Pr>
                <w:rFonts w:asciiTheme="minorHAnsi" w:hAnsiTheme="minorHAnsi" w:cstheme="minorHAnsi"/>
                <w:color w:val="000000" w:themeColor="text1"/>
                <w:lang w:bidi="fr-FR"/>
              </w:rPr>
              <w:t xml:space="preserve">Équipe d’évaluation </w:t>
            </w:r>
            <w:r w:rsidR="00EC72C3" w:rsidRPr="006E0B9E">
              <w:rPr>
                <w:rFonts w:asciiTheme="minorHAnsi" w:hAnsiTheme="minorHAnsi" w:cstheme="minorHAnsi"/>
                <w:color w:val="000000" w:themeColor="text1"/>
                <w:lang w:bidi="fr-FR"/>
              </w:rPr>
              <w:t>(</w:t>
            </w:r>
            <w:r>
              <w:rPr>
                <w:rFonts w:asciiTheme="minorHAnsi" w:hAnsiTheme="minorHAnsi" w:cstheme="minorHAnsi"/>
                <w:color w:val="000000" w:themeColor="text1"/>
                <w:lang w:bidi="fr-FR"/>
              </w:rPr>
              <w:t>5</w:t>
            </w:r>
            <w:r w:rsidR="00EC72C3" w:rsidRPr="006E0B9E">
              <w:rPr>
                <w:rFonts w:asciiTheme="minorHAnsi" w:hAnsiTheme="minorHAnsi" w:cstheme="minorHAnsi"/>
                <w:color w:val="000000" w:themeColor="text1"/>
                <w:lang w:bidi="fr-FR"/>
              </w:rPr>
              <w:t>0)</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381D3C" w14:textId="77777777" w:rsidR="00EC72C3" w:rsidRPr="006E0B9E"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p>
        </w:tc>
      </w:tr>
      <w:tr w:rsidR="00EC72C3" w:rsidRPr="006E0B9E" w14:paraId="224082E4"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hideMark/>
          </w:tcPr>
          <w:p w14:paraId="7159093B" w14:textId="5C917891" w:rsidR="006E0B9E" w:rsidRPr="006E0B9E" w:rsidRDefault="006E0B9E" w:rsidP="006E0B9E">
            <w:pPr>
              <w:pBdr>
                <w:top w:val="nil"/>
                <w:left w:val="nil"/>
                <w:bottom w:val="nil"/>
                <w:right w:val="nil"/>
                <w:between w:val="nil"/>
              </w:pBdr>
              <w:spacing w:before="120" w:after="120" w:line="276" w:lineRule="auto"/>
              <w:ind w:right="0"/>
              <w:rPr>
                <w:rFonts w:asciiTheme="minorHAnsi" w:hAnsiTheme="minorHAnsi" w:cstheme="minorHAnsi"/>
                <w:color w:val="000000" w:themeColor="text1"/>
              </w:rPr>
            </w:pPr>
            <w:r w:rsidRPr="003A24A9">
              <w:rPr>
                <w:rFonts w:asciiTheme="minorHAnsi" w:hAnsiTheme="minorHAnsi" w:cstheme="minorHAnsi"/>
                <w:color w:val="000000" w:themeColor="text1"/>
              </w:rPr>
              <w:t>Master en science</w:t>
            </w:r>
            <w:r>
              <w:rPr>
                <w:rFonts w:asciiTheme="minorHAnsi" w:hAnsiTheme="minorHAnsi" w:cstheme="minorHAnsi"/>
                <w:color w:val="000000" w:themeColor="text1"/>
              </w:rPr>
              <w:t>s</w:t>
            </w:r>
            <w:r w:rsidRPr="003A24A9">
              <w:rPr>
                <w:rFonts w:asciiTheme="minorHAnsi" w:hAnsiTheme="minorHAnsi" w:cstheme="minorHAnsi"/>
                <w:color w:val="000000" w:themeColor="text1"/>
              </w:rPr>
              <w:t xml:space="preserve"> sociale</w:t>
            </w:r>
            <w:r>
              <w:rPr>
                <w:rFonts w:asciiTheme="minorHAnsi" w:hAnsiTheme="minorHAnsi" w:cstheme="minorHAnsi"/>
                <w:color w:val="000000" w:themeColor="text1"/>
              </w:rPr>
              <w:t>s</w:t>
            </w:r>
            <w:r w:rsidRPr="003A24A9">
              <w:rPr>
                <w:rFonts w:asciiTheme="minorHAnsi" w:hAnsiTheme="minorHAnsi" w:cstheme="minorHAnsi"/>
                <w:color w:val="000000" w:themeColor="text1"/>
              </w:rPr>
              <w:t xml:space="preserve"> ou dans un autre domaine pertinent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7FC4215A" w14:textId="3A2979C9" w:rsidR="00EC72C3" w:rsidRPr="006E0B9E" w:rsidRDefault="006E0B9E"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Pr>
                <w:rFonts w:asciiTheme="minorHAnsi" w:hAnsiTheme="minorHAnsi" w:cstheme="minorHAnsi"/>
                <w:color w:val="000000" w:themeColor="text1"/>
                <w:lang w:bidi="fr-FR"/>
              </w:rPr>
              <w:t>5</w:t>
            </w:r>
          </w:p>
        </w:tc>
      </w:tr>
      <w:tr w:rsidR="006E0B9E" w:rsidRPr="006E0B9E" w14:paraId="00303F38"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tcPr>
          <w:p w14:paraId="5278C14E" w14:textId="13AC18A2" w:rsidR="006E0B9E" w:rsidRPr="006E0B9E" w:rsidRDefault="006E0B9E" w:rsidP="007D1EB8">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r w:rsidRPr="003A24A9">
              <w:rPr>
                <w:rFonts w:asciiTheme="minorHAnsi" w:hAnsiTheme="minorHAnsi" w:cstheme="minorHAnsi"/>
                <w:color w:val="000000" w:themeColor="text1"/>
              </w:rPr>
              <w:t>Une expérience solide et documentée dans la conduite d'évaluations liées au</w:t>
            </w:r>
            <w:r>
              <w:rPr>
                <w:rFonts w:asciiTheme="minorHAnsi" w:hAnsiTheme="minorHAnsi" w:cstheme="minorHAnsi"/>
                <w:color w:val="000000" w:themeColor="text1"/>
              </w:rPr>
              <w:t>x</w:t>
            </w:r>
            <w:r w:rsidRPr="003A24A9">
              <w:rPr>
                <w:rFonts w:asciiTheme="minorHAnsi" w:hAnsiTheme="minorHAnsi" w:cstheme="minorHAnsi"/>
                <w:color w:val="000000" w:themeColor="text1"/>
              </w:rPr>
              <w:t xml:space="preserve"> </w:t>
            </w:r>
            <w:r>
              <w:rPr>
                <w:rFonts w:asciiTheme="minorHAnsi" w:hAnsiTheme="minorHAnsi" w:cstheme="minorHAnsi"/>
                <w:color w:val="000000" w:themeColor="text1"/>
              </w:rPr>
              <w:t>projets</w:t>
            </w:r>
            <w:r w:rsidRPr="003A24A9">
              <w:rPr>
                <w:rFonts w:asciiTheme="minorHAnsi" w:hAnsiTheme="minorHAnsi" w:cstheme="minorHAnsi"/>
                <w:color w:val="000000" w:themeColor="text1"/>
              </w:rPr>
              <w:t xml:space="preserve"> de gouvernance, de la consolidation de la paix</w:t>
            </w:r>
            <w:r>
              <w:rPr>
                <w:rFonts w:asciiTheme="minorHAnsi" w:hAnsiTheme="minorHAnsi" w:cstheme="minorHAnsi"/>
                <w:color w:val="000000" w:themeColor="text1"/>
              </w:rPr>
              <w:t xml:space="preserve">, de renforcement économique de femmes et/ou </w:t>
            </w:r>
            <w:r w:rsidRPr="003A24A9">
              <w:rPr>
                <w:rFonts w:asciiTheme="minorHAnsi" w:hAnsiTheme="minorHAnsi" w:cstheme="minorHAnsi"/>
                <w:color w:val="000000" w:themeColor="text1"/>
              </w:rPr>
              <w:t xml:space="preserve">de </w:t>
            </w:r>
            <w:r>
              <w:rPr>
                <w:rFonts w:asciiTheme="minorHAnsi" w:hAnsiTheme="minorHAnsi" w:cstheme="minorHAnsi"/>
                <w:color w:val="000000" w:themeColor="text1"/>
              </w:rPr>
              <w:t>la transformation des dynamiques de genre</w:t>
            </w:r>
          </w:p>
        </w:tc>
        <w:tc>
          <w:tcPr>
            <w:tcW w:w="810" w:type="dxa"/>
            <w:tcBorders>
              <w:top w:val="single" w:sz="4" w:space="0" w:color="auto"/>
              <w:left w:val="single" w:sz="4" w:space="0" w:color="auto"/>
              <w:bottom w:val="single" w:sz="4" w:space="0" w:color="auto"/>
              <w:right w:val="single" w:sz="4" w:space="0" w:color="auto"/>
            </w:tcBorders>
            <w:vAlign w:val="center"/>
          </w:tcPr>
          <w:p w14:paraId="7D9CB748" w14:textId="758EFFED" w:rsidR="006E0B9E" w:rsidRPr="006E0B9E" w:rsidRDefault="007D1EB8"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Pr>
                <w:rFonts w:asciiTheme="minorHAnsi" w:hAnsiTheme="minorHAnsi" w:cstheme="minorHAnsi"/>
                <w:color w:val="000000" w:themeColor="text1"/>
                <w:lang w:bidi="fr-FR"/>
              </w:rPr>
              <w:t>15</w:t>
            </w:r>
          </w:p>
        </w:tc>
      </w:tr>
      <w:tr w:rsidR="006E0B9E" w:rsidRPr="006E0B9E" w14:paraId="61D3A0C6"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tcPr>
          <w:p w14:paraId="006DB440" w14:textId="476CA596" w:rsidR="006E0B9E" w:rsidRPr="006E0B9E" w:rsidRDefault="006E0B9E"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Pr>
                <w:rFonts w:asciiTheme="minorHAnsi" w:hAnsiTheme="minorHAnsi" w:cstheme="minorHAnsi"/>
                <w:color w:val="000000" w:themeColor="text1"/>
                <w:lang w:bidi="fr-FR"/>
              </w:rPr>
              <w:t xml:space="preserve">Expérience </w:t>
            </w:r>
            <w:r w:rsidR="007D1EB8" w:rsidRPr="003A24A9">
              <w:rPr>
                <w:rFonts w:asciiTheme="minorHAnsi" w:hAnsiTheme="minorHAnsi" w:cstheme="minorHAnsi"/>
                <w:color w:val="000000" w:themeColor="text1"/>
              </w:rPr>
              <w:t xml:space="preserve">avérée </w:t>
            </w:r>
            <w:r>
              <w:rPr>
                <w:rFonts w:asciiTheme="minorHAnsi" w:hAnsiTheme="minorHAnsi" w:cstheme="minorHAnsi"/>
                <w:color w:val="000000" w:themeColor="text1"/>
                <w:lang w:bidi="fr-FR"/>
              </w:rPr>
              <w:t xml:space="preserve">de </w:t>
            </w:r>
            <w:r w:rsidRPr="006E0B9E">
              <w:rPr>
                <w:rFonts w:asciiTheme="minorHAnsi" w:hAnsiTheme="minorHAnsi" w:cstheme="minorHAnsi"/>
                <w:color w:val="000000" w:themeColor="text1"/>
                <w:lang w:bidi="fr-FR"/>
              </w:rPr>
              <w:t xml:space="preserve">l’équipe </w:t>
            </w:r>
            <w:r w:rsidRPr="006E0B9E">
              <w:rPr>
                <w:rFonts w:asciiTheme="minorHAnsi" w:hAnsiTheme="minorHAnsi" w:cstheme="minorHAnsi"/>
                <w:color w:val="auto"/>
                <w:lang w:bidi="fr-FR"/>
              </w:rPr>
              <w:t>d’évaluation</w:t>
            </w:r>
            <w:r w:rsidRPr="006E0B9E">
              <w:rPr>
                <w:rFonts w:asciiTheme="minorHAnsi" w:hAnsiTheme="minorHAnsi" w:cstheme="minorHAnsi"/>
                <w:color w:val="000000" w:themeColor="text1"/>
                <w:lang w:bidi="fr-FR"/>
              </w:rPr>
              <w:t xml:space="preserve"> dans</w:t>
            </w:r>
            <w:r>
              <w:rPr>
                <w:rFonts w:asciiTheme="minorHAnsi" w:hAnsiTheme="minorHAnsi" w:cstheme="minorHAnsi"/>
                <w:color w:val="000000" w:themeColor="text1"/>
                <w:lang w:bidi="fr-FR"/>
              </w:rPr>
              <w:t xml:space="preserve"> la conduite des </w:t>
            </w:r>
            <w:r w:rsidRPr="006E0B9E">
              <w:rPr>
                <w:rFonts w:asciiTheme="minorHAnsi" w:hAnsiTheme="minorHAnsi" w:cstheme="minorHAnsi"/>
                <w:color w:val="000000" w:themeColor="text1"/>
                <w:lang w:bidi="fr-FR"/>
              </w:rPr>
              <w:t>évaluation</w:t>
            </w:r>
            <w:r>
              <w:rPr>
                <w:rFonts w:asciiTheme="minorHAnsi" w:hAnsiTheme="minorHAnsi" w:cstheme="minorHAnsi"/>
                <w:color w:val="000000" w:themeColor="text1"/>
                <w:lang w:bidi="fr-FR"/>
              </w:rPr>
              <w:t>s d’impact</w:t>
            </w:r>
          </w:p>
        </w:tc>
        <w:tc>
          <w:tcPr>
            <w:tcW w:w="810" w:type="dxa"/>
            <w:tcBorders>
              <w:top w:val="single" w:sz="4" w:space="0" w:color="auto"/>
              <w:left w:val="single" w:sz="4" w:space="0" w:color="auto"/>
              <w:bottom w:val="single" w:sz="4" w:space="0" w:color="auto"/>
              <w:right w:val="single" w:sz="4" w:space="0" w:color="auto"/>
            </w:tcBorders>
            <w:vAlign w:val="center"/>
          </w:tcPr>
          <w:p w14:paraId="0BA8B27A" w14:textId="43FCAC9D" w:rsidR="006E0B9E" w:rsidRPr="006E0B9E" w:rsidRDefault="006E0B9E"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Pr>
                <w:rFonts w:asciiTheme="minorHAnsi" w:hAnsiTheme="minorHAnsi" w:cstheme="minorHAnsi"/>
                <w:color w:val="000000" w:themeColor="text1"/>
                <w:lang w:bidi="fr-FR"/>
              </w:rPr>
              <w:t>10</w:t>
            </w:r>
          </w:p>
        </w:tc>
      </w:tr>
      <w:tr w:rsidR="00EC72C3" w:rsidRPr="006E0B9E" w14:paraId="1B494F51"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hideMark/>
          </w:tcPr>
          <w:p w14:paraId="1FEA2EC9" w14:textId="50653BC4" w:rsidR="00EC72C3" w:rsidRPr="006E0B9E" w:rsidRDefault="007D1EB8"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3A24A9">
              <w:rPr>
                <w:rFonts w:asciiTheme="minorHAnsi" w:hAnsiTheme="minorHAnsi" w:cstheme="minorHAnsi"/>
                <w:color w:val="000000" w:themeColor="text1"/>
              </w:rPr>
              <w:t xml:space="preserve">Bonne connaissance et compréhension du contexte de la </w:t>
            </w:r>
            <w:r>
              <w:rPr>
                <w:rFonts w:asciiTheme="minorHAnsi" w:hAnsiTheme="minorHAnsi" w:cstheme="minorHAnsi"/>
                <w:color w:val="000000" w:themeColor="text1"/>
              </w:rPr>
              <w:t>s</w:t>
            </w:r>
            <w:r w:rsidRPr="003A24A9">
              <w:rPr>
                <w:rFonts w:asciiTheme="minorHAnsi" w:hAnsiTheme="minorHAnsi" w:cstheme="minorHAnsi"/>
                <w:color w:val="000000" w:themeColor="text1"/>
              </w:rPr>
              <w:t>ous-</w:t>
            </w:r>
            <w:r>
              <w:rPr>
                <w:rFonts w:asciiTheme="minorHAnsi" w:hAnsiTheme="minorHAnsi" w:cstheme="minorHAnsi"/>
                <w:color w:val="000000" w:themeColor="text1"/>
              </w:rPr>
              <w:t>r</w:t>
            </w:r>
            <w:r w:rsidRPr="003A24A9">
              <w:rPr>
                <w:rFonts w:asciiTheme="minorHAnsi" w:hAnsiTheme="minorHAnsi" w:cstheme="minorHAnsi"/>
                <w:color w:val="000000" w:themeColor="text1"/>
              </w:rPr>
              <w:t>égion de Grands</w:t>
            </w:r>
            <w:r>
              <w:rPr>
                <w:rFonts w:asciiTheme="minorHAnsi" w:hAnsiTheme="minorHAnsi" w:cstheme="minorHAnsi"/>
                <w:color w:val="000000" w:themeColor="text1"/>
              </w:rPr>
              <w:t xml:space="preserve"> </w:t>
            </w:r>
            <w:r w:rsidRPr="003A24A9">
              <w:rPr>
                <w:rFonts w:asciiTheme="minorHAnsi" w:hAnsiTheme="minorHAnsi" w:cstheme="minorHAnsi"/>
                <w:color w:val="000000" w:themeColor="text1"/>
              </w:rPr>
              <w:t>Lacs</w:t>
            </w:r>
            <w:r>
              <w:rPr>
                <w:rFonts w:asciiTheme="minorHAnsi" w:hAnsiTheme="minorHAnsi" w:cstheme="minorHAnsi"/>
                <w:color w:val="000000" w:themeColor="text1"/>
              </w:rPr>
              <w:t xml:space="preserve"> d’Afrique</w:t>
            </w:r>
            <w:r w:rsidRPr="003A24A9">
              <w:rPr>
                <w:rFonts w:asciiTheme="minorHAnsi" w:hAnsiTheme="minorHAnsi" w:cstheme="minorHAnsi"/>
                <w:color w:val="000000" w:themeColor="text1"/>
              </w:rPr>
              <w:t xml:space="preserve"> (RD</w:t>
            </w:r>
            <w:r>
              <w:rPr>
                <w:rFonts w:asciiTheme="minorHAnsi" w:hAnsiTheme="minorHAnsi" w:cstheme="minorHAnsi"/>
                <w:color w:val="000000" w:themeColor="text1"/>
              </w:rPr>
              <w:t>C</w:t>
            </w:r>
            <w:r w:rsidRPr="003A24A9">
              <w:rPr>
                <w:rFonts w:asciiTheme="minorHAnsi" w:hAnsiTheme="minorHAnsi" w:cstheme="minorHAnsi"/>
                <w:color w:val="000000" w:themeColor="text1"/>
              </w:rPr>
              <w:t>, Rwanda</w:t>
            </w:r>
            <w:r>
              <w:rPr>
                <w:rFonts w:asciiTheme="minorHAnsi" w:hAnsiTheme="minorHAnsi" w:cstheme="minorHAnsi"/>
                <w:color w:val="000000" w:themeColor="text1"/>
              </w:rPr>
              <w:t xml:space="preserve">, </w:t>
            </w:r>
            <w:r w:rsidRPr="003A24A9">
              <w:rPr>
                <w:rFonts w:asciiTheme="minorHAnsi" w:hAnsiTheme="minorHAnsi" w:cstheme="minorHAnsi"/>
                <w:color w:val="000000" w:themeColor="text1"/>
              </w:rPr>
              <w:t>Burundi</w:t>
            </w:r>
            <w:r>
              <w:rPr>
                <w:rFonts w:asciiTheme="minorHAnsi" w:hAnsiTheme="minorHAnsi" w:cstheme="minorHAnsi"/>
                <w:color w:val="000000" w:themeColor="text1"/>
              </w:rPr>
              <w:t xml:space="preserve"> et/ou Ouganda</w:t>
            </w:r>
            <w:r w:rsidRPr="003A24A9">
              <w:rPr>
                <w:rFonts w:asciiTheme="minorHAnsi" w:hAnsiTheme="minorHAnsi" w:cstheme="minorHAnsi"/>
                <w:color w:val="000000" w:themeColor="text1"/>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76119335" w14:textId="486C4EEA" w:rsidR="00EC72C3" w:rsidRPr="006E0B9E" w:rsidRDefault="007D1EB8"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Pr>
                <w:rFonts w:asciiTheme="minorHAnsi" w:hAnsiTheme="minorHAnsi" w:cstheme="minorHAnsi"/>
                <w:color w:val="000000" w:themeColor="text1"/>
                <w:lang w:bidi="fr-FR"/>
              </w:rPr>
              <w:t>10</w:t>
            </w:r>
          </w:p>
        </w:tc>
      </w:tr>
      <w:tr w:rsidR="007D1EB8" w:rsidRPr="006E0B9E" w14:paraId="0DC3A5B3"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tcPr>
          <w:p w14:paraId="68380123" w14:textId="0542E7B6" w:rsidR="007D1EB8" w:rsidRPr="003A24A9" w:rsidRDefault="007D1EB8" w:rsidP="007D1EB8">
            <w:pPr>
              <w:pBdr>
                <w:top w:val="nil"/>
                <w:left w:val="nil"/>
                <w:bottom w:val="nil"/>
                <w:right w:val="nil"/>
                <w:between w:val="nil"/>
              </w:pBdr>
              <w:spacing w:before="120" w:after="120" w:line="276" w:lineRule="auto"/>
              <w:ind w:right="0"/>
              <w:rPr>
                <w:rFonts w:asciiTheme="minorHAnsi" w:hAnsiTheme="minorHAnsi" w:cstheme="minorHAnsi"/>
                <w:color w:val="000000" w:themeColor="text1"/>
              </w:rPr>
            </w:pPr>
            <w:r>
              <w:rPr>
                <w:rFonts w:asciiTheme="minorHAnsi" w:hAnsiTheme="minorHAnsi" w:cstheme="minorHAnsi"/>
                <w:color w:val="000000" w:themeColor="text1"/>
              </w:rPr>
              <w:t>Connaissance des approches de sensibilité au conflit et des approches transformatrices du genre</w:t>
            </w:r>
          </w:p>
        </w:tc>
        <w:tc>
          <w:tcPr>
            <w:tcW w:w="810" w:type="dxa"/>
            <w:tcBorders>
              <w:top w:val="single" w:sz="4" w:space="0" w:color="auto"/>
              <w:left w:val="single" w:sz="4" w:space="0" w:color="auto"/>
              <w:bottom w:val="single" w:sz="4" w:space="0" w:color="auto"/>
              <w:right w:val="single" w:sz="4" w:space="0" w:color="auto"/>
            </w:tcBorders>
            <w:vAlign w:val="center"/>
          </w:tcPr>
          <w:p w14:paraId="47908178" w14:textId="627BC4ED" w:rsidR="007D1EB8" w:rsidRDefault="007D1EB8"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Pr>
                <w:rFonts w:asciiTheme="minorHAnsi" w:hAnsiTheme="minorHAnsi" w:cstheme="minorHAnsi"/>
                <w:color w:val="000000" w:themeColor="text1"/>
                <w:lang w:bidi="fr-FR"/>
              </w:rPr>
              <w:t>5</w:t>
            </w:r>
          </w:p>
        </w:tc>
      </w:tr>
      <w:tr w:rsidR="00EC72C3" w:rsidRPr="006E0B9E" w14:paraId="6C0E8F09"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hideMark/>
          </w:tcPr>
          <w:p w14:paraId="6674A207" w14:textId="7940685E" w:rsidR="00EC72C3" w:rsidRPr="006E0B9E" w:rsidRDefault="007D1EB8"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3A24A9">
              <w:rPr>
                <w:rFonts w:asciiTheme="minorHAnsi" w:hAnsiTheme="minorHAnsi" w:cstheme="minorHAnsi"/>
                <w:color w:val="000000" w:themeColor="text1"/>
              </w:rPr>
              <w:lastRenderedPageBreak/>
              <w:t xml:space="preserve">La maîtrise </w:t>
            </w:r>
            <w:r>
              <w:rPr>
                <w:rFonts w:asciiTheme="minorHAnsi" w:hAnsiTheme="minorHAnsi" w:cstheme="minorHAnsi"/>
                <w:color w:val="000000" w:themeColor="text1"/>
              </w:rPr>
              <w:t xml:space="preserve">du français, de l’anglais et </w:t>
            </w:r>
            <w:r w:rsidRPr="003A24A9">
              <w:rPr>
                <w:rFonts w:asciiTheme="minorHAnsi" w:hAnsiTheme="minorHAnsi" w:cstheme="minorHAnsi"/>
                <w:color w:val="000000" w:themeColor="text1"/>
              </w:rPr>
              <w:t>des langues locales</w:t>
            </w:r>
          </w:p>
        </w:tc>
        <w:tc>
          <w:tcPr>
            <w:tcW w:w="810" w:type="dxa"/>
            <w:tcBorders>
              <w:top w:val="single" w:sz="4" w:space="0" w:color="auto"/>
              <w:left w:val="single" w:sz="4" w:space="0" w:color="auto"/>
              <w:bottom w:val="single" w:sz="4" w:space="0" w:color="auto"/>
              <w:right w:val="single" w:sz="4" w:space="0" w:color="auto"/>
            </w:tcBorders>
            <w:vAlign w:val="center"/>
            <w:hideMark/>
          </w:tcPr>
          <w:p w14:paraId="2378CAF3" w14:textId="6CF2A0BE" w:rsidR="00EC72C3" w:rsidRPr="006E0B9E" w:rsidRDefault="006E0B9E"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Pr>
                <w:rFonts w:asciiTheme="minorHAnsi" w:hAnsiTheme="minorHAnsi" w:cstheme="minorHAnsi"/>
                <w:color w:val="000000" w:themeColor="text1"/>
                <w:lang w:bidi="fr-FR"/>
              </w:rPr>
              <w:t>5</w:t>
            </w:r>
          </w:p>
        </w:tc>
      </w:tr>
      <w:tr w:rsidR="00EC72C3" w:rsidRPr="006E0B9E" w14:paraId="3F2D2B7A"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924668" w14:textId="77777777" w:rsidR="00EC72C3" w:rsidRPr="006E0B9E"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6E0B9E">
              <w:rPr>
                <w:rFonts w:asciiTheme="minorHAnsi" w:hAnsiTheme="minorHAnsi" w:cstheme="minorHAnsi"/>
                <w:color w:val="000000" w:themeColor="text1"/>
                <w:lang w:bidi="fr-FR"/>
              </w:rPr>
              <w:t>Total général</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A3BA41" w14:textId="77777777" w:rsidR="00EC72C3" w:rsidRPr="006E0B9E"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6E0B9E">
              <w:rPr>
                <w:rFonts w:asciiTheme="minorHAnsi" w:hAnsiTheme="minorHAnsi" w:cstheme="minorHAnsi"/>
                <w:color w:val="000000" w:themeColor="text1"/>
                <w:lang w:bidi="fr-FR"/>
              </w:rPr>
              <w:t>100</w:t>
            </w:r>
          </w:p>
        </w:tc>
      </w:tr>
    </w:tbl>
    <w:p w14:paraId="78D6E74D" w14:textId="317422FD" w:rsidR="00182749" w:rsidRPr="003A24A9" w:rsidRDefault="00182749" w:rsidP="003A24A9">
      <w:pPr>
        <w:pStyle w:val="NormalWeb"/>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fr-FR"/>
        </w:rPr>
      </w:pPr>
      <w:r w:rsidRPr="003A24A9">
        <w:rPr>
          <w:rFonts w:asciiTheme="minorHAnsi" w:hAnsiTheme="minorHAnsi" w:cstheme="minorHAnsi"/>
          <w:color w:val="000000" w:themeColor="text1"/>
          <w:sz w:val="22"/>
          <w:szCs w:val="22"/>
          <w:lang w:val="fr-FR"/>
        </w:rPr>
        <w:t xml:space="preserve">Les manifestations d'intérêt pour cet appel doivent être envoyées par courrier électronique à l'adresse suivante : </w:t>
      </w:r>
      <w:hyperlink r:id="rId8" w:history="1">
        <w:r w:rsidRPr="003A24A9">
          <w:rPr>
            <w:rStyle w:val="Hyperlink"/>
            <w:rFonts w:asciiTheme="minorHAnsi" w:hAnsiTheme="minorHAnsi" w:cstheme="minorHAnsi"/>
            <w:color w:val="4472C4" w:themeColor="accent1"/>
            <w:sz w:val="22"/>
            <w:szCs w:val="22"/>
            <w:lang w:val="fr-FR"/>
          </w:rPr>
          <w:t>DRC.Office@international-alert.org</w:t>
        </w:r>
      </w:hyperlink>
      <w:r w:rsidRPr="003A24A9">
        <w:rPr>
          <w:rFonts w:asciiTheme="minorHAnsi" w:hAnsiTheme="minorHAnsi" w:cstheme="minorHAnsi"/>
          <w:color w:val="4472C4" w:themeColor="accent1"/>
          <w:sz w:val="22"/>
          <w:szCs w:val="22"/>
          <w:lang w:val="fr-FR"/>
        </w:rPr>
        <w:t xml:space="preserve"> </w:t>
      </w:r>
      <w:r w:rsidRPr="003A24A9">
        <w:rPr>
          <w:rFonts w:asciiTheme="minorHAnsi" w:hAnsiTheme="minorHAnsi" w:cstheme="minorHAnsi"/>
          <w:color w:val="000000" w:themeColor="text1"/>
          <w:sz w:val="22"/>
          <w:szCs w:val="22"/>
          <w:lang w:val="fr-FR"/>
        </w:rPr>
        <w:t xml:space="preserve">en mettant à copie </w:t>
      </w:r>
      <w:hyperlink r:id="rId9" w:history="1">
        <w:r w:rsidRPr="003A24A9">
          <w:rPr>
            <w:rStyle w:val="Hyperlink"/>
            <w:rFonts w:asciiTheme="minorHAnsi" w:hAnsiTheme="minorHAnsi" w:cstheme="minorHAnsi"/>
            <w:color w:val="4472C4" w:themeColor="accent1"/>
            <w:sz w:val="22"/>
            <w:szCs w:val="22"/>
            <w:lang w:val="fr-FR"/>
          </w:rPr>
          <w:t>PLwanzo@international-alert.org</w:t>
        </w:r>
      </w:hyperlink>
      <w:r w:rsidRPr="003A24A9">
        <w:rPr>
          <w:rFonts w:asciiTheme="minorHAnsi" w:hAnsiTheme="minorHAnsi" w:cstheme="minorHAnsi"/>
          <w:color w:val="4472C4" w:themeColor="accent1"/>
          <w:sz w:val="22"/>
          <w:szCs w:val="22"/>
          <w:lang w:val="fr-FR"/>
        </w:rPr>
        <w:t> </w:t>
      </w:r>
      <w:r w:rsidR="00C9562A" w:rsidRPr="003A24A9">
        <w:rPr>
          <w:rFonts w:asciiTheme="minorHAnsi" w:hAnsiTheme="minorHAnsi" w:cstheme="minorHAnsi"/>
          <w:color w:val="000000" w:themeColor="text1"/>
          <w:sz w:val="22"/>
          <w:szCs w:val="22"/>
          <w:lang w:val="fr-FR"/>
        </w:rPr>
        <w:t>et</w:t>
      </w:r>
      <w:r w:rsidR="00214768" w:rsidRPr="003A24A9">
        <w:rPr>
          <w:rFonts w:asciiTheme="minorHAnsi" w:hAnsiTheme="minorHAnsi" w:cstheme="minorHAnsi"/>
          <w:color w:val="4472C4" w:themeColor="accent1"/>
          <w:sz w:val="22"/>
          <w:szCs w:val="22"/>
          <w:lang w:val="fr-FR"/>
        </w:rPr>
        <w:t xml:space="preserve"> </w:t>
      </w:r>
      <w:hyperlink r:id="rId10" w:history="1">
        <w:r w:rsidR="00214768" w:rsidRPr="003A24A9">
          <w:rPr>
            <w:rStyle w:val="Hyperlink"/>
            <w:rFonts w:asciiTheme="minorHAnsi" w:hAnsiTheme="minorHAnsi" w:cstheme="minorHAnsi"/>
            <w:sz w:val="22"/>
            <w:szCs w:val="22"/>
            <w:lang w:val="fr-FR"/>
          </w:rPr>
          <w:t>nzihindula@international-alert.org</w:t>
        </w:r>
      </w:hyperlink>
      <w:r w:rsidR="00214768" w:rsidRPr="003A24A9">
        <w:rPr>
          <w:rFonts w:asciiTheme="minorHAnsi" w:hAnsiTheme="minorHAnsi" w:cstheme="minorHAnsi"/>
          <w:color w:val="4472C4" w:themeColor="accent1"/>
          <w:sz w:val="22"/>
          <w:szCs w:val="22"/>
          <w:lang w:val="fr-FR"/>
        </w:rPr>
        <w:t xml:space="preserve">  </w:t>
      </w:r>
      <w:r w:rsidRPr="003A24A9">
        <w:rPr>
          <w:rFonts w:asciiTheme="minorHAnsi" w:hAnsiTheme="minorHAnsi" w:cstheme="minorHAnsi"/>
          <w:color w:val="000000" w:themeColor="text1"/>
          <w:sz w:val="22"/>
          <w:szCs w:val="22"/>
          <w:lang w:val="fr-FR"/>
        </w:rPr>
        <w:t xml:space="preserve">au plus tard </w:t>
      </w:r>
      <w:r w:rsidRPr="0094151F">
        <w:rPr>
          <w:rFonts w:asciiTheme="minorHAnsi" w:hAnsiTheme="minorHAnsi" w:cstheme="minorHAnsi"/>
          <w:color w:val="000000" w:themeColor="text1"/>
          <w:sz w:val="22"/>
          <w:szCs w:val="22"/>
          <w:lang w:val="fr-FR"/>
        </w:rPr>
        <w:t xml:space="preserve">le </w:t>
      </w:r>
      <w:r w:rsidR="00C80665" w:rsidRPr="0094151F">
        <w:rPr>
          <w:rFonts w:asciiTheme="minorHAnsi" w:hAnsiTheme="minorHAnsi" w:cstheme="minorHAnsi"/>
          <w:color w:val="000000" w:themeColor="text1"/>
          <w:sz w:val="22"/>
          <w:szCs w:val="22"/>
          <w:lang w:val="fr-FR"/>
        </w:rPr>
        <w:t>16</w:t>
      </w:r>
      <w:r w:rsidRPr="0094151F">
        <w:rPr>
          <w:rFonts w:asciiTheme="minorHAnsi" w:hAnsiTheme="minorHAnsi" w:cstheme="minorHAnsi"/>
          <w:color w:val="000000" w:themeColor="text1"/>
          <w:sz w:val="22"/>
          <w:szCs w:val="22"/>
          <w:lang w:val="fr-FR"/>
        </w:rPr>
        <w:t xml:space="preserve"> </w:t>
      </w:r>
      <w:r w:rsidR="00ED7E60" w:rsidRPr="0094151F">
        <w:rPr>
          <w:rFonts w:asciiTheme="minorHAnsi" w:hAnsiTheme="minorHAnsi" w:cstheme="minorHAnsi"/>
          <w:color w:val="000000" w:themeColor="text1"/>
          <w:sz w:val="22"/>
          <w:szCs w:val="22"/>
          <w:lang w:val="fr-FR"/>
        </w:rPr>
        <w:t>mars</w:t>
      </w:r>
      <w:r w:rsidRPr="0094151F">
        <w:rPr>
          <w:rFonts w:asciiTheme="minorHAnsi" w:hAnsiTheme="minorHAnsi" w:cstheme="minorHAnsi"/>
          <w:color w:val="000000" w:themeColor="text1"/>
          <w:sz w:val="22"/>
          <w:szCs w:val="22"/>
          <w:lang w:val="fr-FR"/>
        </w:rPr>
        <w:t xml:space="preserve"> 202</w:t>
      </w:r>
      <w:r w:rsidR="00A570F4" w:rsidRPr="0094151F">
        <w:rPr>
          <w:rFonts w:asciiTheme="minorHAnsi" w:hAnsiTheme="minorHAnsi" w:cstheme="minorHAnsi"/>
          <w:color w:val="000000" w:themeColor="text1"/>
          <w:sz w:val="22"/>
          <w:szCs w:val="22"/>
          <w:lang w:val="fr-FR"/>
        </w:rPr>
        <w:t>5</w:t>
      </w:r>
      <w:r w:rsidR="00175675" w:rsidRPr="003A24A9">
        <w:rPr>
          <w:rFonts w:asciiTheme="minorHAnsi" w:hAnsiTheme="minorHAnsi" w:cstheme="minorHAnsi"/>
          <w:color w:val="000000" w:themeColor="text1"/>
          <w:sz w:val="22"/>
          <w:szCs w:val="22"/>
          <w:lang w:val="fr-FR"/>
        </w:rPr>
        <w:t xml:space="preserve"> avec pour objet « </w:t>
      </w:r>
      <w:r w:rsidR="006C1C26" w:rsidRPr="003A24A9">
        <w:rPr>
          <w:rFonts w:asciiTheme="minorHAnsi" w:hAnsiTheme="minorHAnsi" w:cstheme="minorHAnsi"/>
          <w:color w:val="000000" w:themeColor="text1"/>
          <w:sz w:val="22"/>
          <w:szCs w:val="22"/>
          <w:lang w:val="fr-FR"/>
        </w:rPr>
        <w:t xml:space="preserve">Proposition technique et financière </w:t>
      </w:r>
      <w:r w:rsidR="00A570F4" w:rsidRPr="003A24A9">
        <w:rPr>
          <w:rFonts w:asciiTheme="minorHAnsi" w:hAnsiTheme="minorHAnsi" w:cstheme="minorHAnsi"/>
          <w:color w:val="000000" w:themeColor="text1"/>
          <w:sz w:val="22"/>
          <w:szCs w:val="22"/>
          <w:lang w:val="fr-FR"/>
        </w:rPr>
        <w:t>de l’évaluation</w:t>
      </w:r>
      <w:r w:rsidR="006C1C26" w:rsidRPr="003A24A9">
        <w:rPr>
          <w:rFonts w:asciiTheme="minorHAnsi" w:hAnsiTheme="minorHAnsi" w:cstheme="minorHAnsi"/>
          <w:color w:val="000000" w:themeColor="text1"/>
          <w:sz w:val="22"/>
          <w:szCs w:val="22"/>
          <w:lang w:val="fr-FR"/>
        </w:rPr>
        <w:t xml:space="preserve"> d’impact</w:t>
      </w:r>
      <w:r w:rsidR="007D1EB8">
        <w:rPr>
          <w:rFonts w:asciiTheme="minorHAnsi" w:hAnsiTheme="minorHAnsi" w:cstheme="minorHAnsi"/>
          <w:color w:val="000000" w:themeColor="text1"/>
          <w:sz w:val="22"/>
          <w:szCs w:val="22"/>
          <w:lang w:val="fr-FR"/>
        </w:rPr>
        <w:t xml:space="preserve"> MSL</w:t>
      </w:r>
      <w:r w:rsidR="00175675" w:rsidRPr="003A24A9">
        <w:rPr>
          <w:rFonts w:asciiTheme="minorHAnsi" w:hAnsiTheme="minorHAnsi" w:cstheme="minorHAnsi"/>
          <w:color w:val="000000" w:themeColor="text1"/>
          <w:sz w:val="22"/>
          <w:szCs w:val="22"/>
          <w:lang w:val="fr-FR"/>
        </w:rPr>
        <w:t xml:space="preserve"> ».</w:t>
      </w:r>
    </w:p>
    <w:p w14:paraId="57D5DBDB" w14:textId="77777777" w:rsidR="00AC48B1" w:rsidRDefault="00AC48B1" w:rsidP="00AC48B1">
      <w:pPr>
        <w:pStyle w:val="Heading1"/>
      </w:pPr>
      <w:bookmarkStart w:id="6" w:name="_lnxbz9" w:colFirst="0" w:colLast="0"/>
      <w:bookmarkStart w:id="7" w:name="_35nkun2" w:colFirst="0" w:colLast="0"/>
      <w:bookmarkStart w:id="8" w:name="_1ksv4uv" w:colFirst="0" w:colLast="0"/>
      <w:bookmarkEnd w:id="6"/>
      <w:bookmarkEnd w:id="7"/>
      <w:bookmarkEnd w:id="8"/>
      <w:r>
        <w:t xml:space="preserve">9. </w:t>
      </w:r>
      <w:r w:rsidR="00A570F4" w:rsidRPr="003A24A9">
        <w:t>Budget</w:t>
      </w:r>
    </w:p>
    <w:p w14:paraId="0338E969" w14:textId="77777777" w:rsidR="009C7E6E" w:rsidRPr="00947E0C" w:rsidRDefault="009C7E6E" w:rsidP="009C7E6E">
      <w:pPr>
        <w:spacing w:before="120" w:after="120" w:line="276" w:lineRule="auto"/>
        <w:rPr>
          <w:rFonts w:asciiTheme="minorHAnsi" w:hAnsiTheme="minorHAnsi" w:cstheme="minorHAnsi"/>
          <w:bCs/>
        </w:rPr>
      </w:pPr>
      <w:r w:rsidRPr="00947E0C">
        <w:rPr>
          <w:rFonts w:asciiTheme="minorHAnsi" w:hAnsiTheme="minorHAnsi" w:cstheme="minorHAnsi"/>
          <w:bCs/>
        </w:rPr>
        <w:t xml:space="preserve">International Alert encourage le cabinet/consultant de soumettre le budget détaillé couvrant toutes les dépenses de l’évaluation entre autres, les honoraires des consultants et équipes de collecteurs des données, le déplacement, hébergement, communication, des équipes, etc. </w:t>
      </w:r>
    </w:p>
    <w:p w14:paraId="395F1871" w14:textId="77777777" w:rsidR="009C7E6E" w:rsidRDefault="009C7E6E" w:rsidP="009C7E6E">
      <w:pPr>
        <w:pStyle w:val="NormalWeb"/>
        <w:shd w:val="clear" w:color="auto" w:fill="FFFFFF"/>
        <w:spacing w:before="120" w:beforeAutospacing="0" w:after="120" w:afterAutospacing="0" w:line="276" w:lineRule="auto"/>
        <w:rPr>
          <w:rFonts w:asciiTheme="minorHAnsi" w:hAnsiTheme="minorHAnsi" w:cstheme="minorHAnsi"/>
          <w:bCs/>
          <w:szCs w:val="22"/>
          <w:lang w:val="fr-FR"/>
        </w:rPr>
      </w:pPr>
      <w:r w:rsidRPr="00947E0C">
        <w:rPr>
          <w:rFonts w:asciiTheme="minorHAnsi" w:hAnsiTheme="minorHAnsi" w:cstheme="minorHAnsi"/>
          <w:bCs/>
          <w:szCs w:val="22"/>
          <w:lang w:val="fr-FR"/>
        </w:rPr>
        <w:t>Soulignons que le/la consultant/e ou le cabinet sera également chargé de recruter les collecteurs des données, de les former et de leur rendre la mobilité (transport). Au cas où il ne peut pas les recruter, Alert pourrait lui rendre disponible sa base des données de collecteurs des données.</w:t>
      </w:r>
    </w:p>
    <w:p w14:paraId="3C16A625" w14:textId="77777777" w:rsidR="00B40C6D" w:rsidRPr="003A24A9" w:rsidRDefault="00B40C6D" w:rsidP="003A24A9">
      <w:pPr>
        <w:pStyle w:val="NormalWeb"/>
        <w:shd w:val="clear" w:color="auto" w:fill="FFFFFF"/>
        <w:spacing w:before="120" w:beforeAutospacing="0" w:after="120" w:afterAutospacing="0" w:line="276" w:lineRule="auto"/>
        <w:jc w:val="center"/>
        <w:rPr>
          <w:rFonts w:asciiTheme="minorHAnsi" w:hAnsiTheme="minorHAnsi" w:cstheme="minorHAnsi"/>
          <w:color w:val="000000" w:themeColor="text1"/>
          <w:sz w:val="22"/>
          <w:szCs w:val="22"/>
          <w:lang w:val="fr-FR"/>
        </w:rPr>
      </w:pPr>
    </w:p>
    <w:sectPr w:rsidR="00B40C6D" w:rsidRPr="003A24A9" w:rsidSect="00214EF7">
      <w:headerReference w:type="default" r:id="rId11"/>
      <w:footerReference w:type="default" r:id="rId12"/>
      <w:pgSz w:w="11920" w:h="16840"/>
      <w:pgMar w:top="1792" w:right="1005" w:bottom="1135"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B8344" w14:textId="77777777" w:rsidR="00B43EAC" w:rsidRDefault="00B43EAC" w:rsidP="00374E37">
      <w:pPr>
        <w:spacing w:after="0" w:line="240" w:lineRule="auto"/>
      </w:pPr>
      <w:r>
        <w:separator/>
      </w:r>
    </w:p>
  </w:endnote>
  <w:endnote w:type="continuationSeparator" w:id="0">
    <w:p w14:paraId="1744BF9F" w14:textId="77777777" w:rsidR="00B43EAC" w:rsidRDefault="00B43EAC" w:rsidP="00374E37">
      <w:pPr>
        <w:spacing w:after="0" w:line="240" w:lineRule="auto"/>
      </w:pPr>
      <w:r>
        <w:continuationSeparator/>
      </w:r>
    </w:p>
  </w:endnote>
  <w:endnote w:type="continuationNotice" w:id="1">
    <w:p w14:paraId="6DF40EB4" w14:textId="77777777" w:rsidR="00B43EAC" w:rsidRDefault="00B43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B10FE" w14:textId="0E314CA6" w:rsidR="00E76233" w:rsidRPr="00E27433" w:rsidRDefault="00E76233" w:rsidP="00E27433">
    <w:pPr>
      <w:pStyle w:val="Footer"/>
      <w:ind w:left="0" w:firstLin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3AD04" w14:textId="77777777" w:rsidR="00B43EAC" w:rsidRDefault="00B43EAC" w:rsidP="00374E37">
      <w:pPr>
        <w:spacing w:after="0" w:line="240" w:lineRule="auto"/>
      </w:pPr>
      <w:r>
        <w:separator/>
      </w:r>
    </w:p>
  </w:footnote>
  <w:footnote w:type="continuationSeparator" w:id="0">
    <w:p w14:paraId="08D436B5" w14:textId="77777777" w:rsidR="00B43EAC" w:rsidRDefault="00B43EAC" w:rsidP="00374E37">
      <w:pPr>
        <w:spacing w:after="0" w:line="240" w:lineRule="auto"/>
      </w:pPr>
      <w:r>
        <w:continuationSeparator/>
      </w:r>
    </w:p>
  </w:footnote>
  <w:footnote w:type="continuationNotice" w:id="1">
    <w:p w14:paraId="45FFBA3E" w14:textId="77777777" w:rsidR="00B43EAC" w:rsidRDefault="00B43EAC">
      <w:pPr>
        <w:spacing w:after="0" w:line="240" w:lineRule="auto"/>
      </w:pPr>
    </w:p>
  </w:footnote>
  <w:footnote w:id="2">
    <w:p w14:paraId="584422CD" w14:textId="3898304E" w:rsidR="00812AB8" w:rsidRPr="005A7A8F" w:rsidRDefault="00812AB8" w:rsidP="005A7A8F">
      <w:pPr>
        <w:pStyle w:val="FootnoteText"/>
        <w:jc w:val="left"/>
        <w:rPr>
          <w:sz w:val="18"/>
          <w:szCs w:val="18"/>
        </w:rPr>
      </w:pPr>
      <w:r w:rsidRPr="005A7A8F">
        <w:rPr>
          <w:rStyle w:val="FootnoteReference"/>
          <w:sz w:val="18"/>
          <w:szCs w:val="18"/>
        </w:rPr>
        <w:footnoteRef/>
      </w:r>
      <w:r w:rsidRPr="005A7A8F">
        <w:rPr>
          <w:sz w:val="18"/>
          <w:szCs w:val="18"/>
        </w:rPr>
        <w:t xml:space="preserve"> </w:t>
      </w:r>
      <w:r w:rsidR="000E5EEF">
        <w:rPr>
          <w:sz w:val="18"/>
          <w:szCs w:val="18"/>
        </w:rPr>
        <w:t>International Alert</w:t>
      </w:r>
      <w:r w:rsidRPr="005A7A8F">
        <w:rPr>
          <w:sz w:val="18"/>
          <w:szCs w:val="18"/>
        </w:rPr>
        <w:t xml:space="preserve"> (2012), « Marcher dans l’Obscurité. Le commerce informel transfrontalier dans la région des Grands Lacs », septembre. Disponi</w:t>
      </w:r>
      <w:r w:rsidR="005A7A8F" w:rsidRPr="005A7A8F">
        <w:rPr>
          <w:sz w:val="18"/>
          <w:szCs w:val="18"/>
        </w:rPr>
        <w:t xml:space="preserve">ble ici : </w:t>
      </w:r>
      <w:hyperlink r:id="rId1" w:history="1">
        <w:r w:rsidR="005A7A8F" w:rsidRPr="005A7A8F">
          <w:rPr>
            <w:rStyle w:val="Hyperlink"/>
            <w:rFonts w:cs="Calibri"/>
            <w:sz w:val="18"/>
            <w:szCs w:val="18"/>
          </w:rPr>
          <w:t>https://www.international-alert.org/fr/publications/marcher-dans-lobscurite-le-commerce-informel-transfrontalier-dans-la-region-des-grands-lacs/</w:t>
        </w:r>
      </w:hyperlink>
      <w:r w:rsidR="005A7A8F" w:rsidRPr="005A7A8F">
        <w:rPr>
          <w:sz w:val="18"/>
          <w:szCs w:val="18"/>
        </w:rPr>
        <w:t xml:space="preserve"> </w:t>
      </w:r>
    </w:p>
  </w:footnote>
  <w:footnote w:id="3">
    <w:p w14:paraId="6D0BC80C" w14:textId="77777777" w:rsidR="00CE7006" w:rsidRPr="006D76F9" w:rsidRDefault="00CE7006" w:rsidP="00CE7006">
      <w:pPr>
        <w:pStyle w:val="FootnoteText"/>
        <w:jc w:val="left"/>
        <w:rPr>
          <w:sz w:val="18"/>
          <w:szCs w:val="18"/>
        </w:rPr>
      </w:pPr>
      <w:r w:rsidRPr="00267D63">
        <w:rPr>
          <w:rStyle w:val="FootnoteReference"/>
          <w:sz w:val="18"/>
          <w:szCs w:val="18"/>
        </w:rPr>
        <w:footnoteRef/>
      </w:r>
      <w:r w:rsidRPr="00267D63">
        <w:rPr>
          <w:sz w:val="18"/>
          <w:szCs w:val="18"/>
        </w:rPr>
        <w:t xml:space="preserve"> </w:t>
      </w:r>
      <w:r w:rsidRPr="00267D63">
        <w:rPr>
          <w:color w:val="auto"/>
          <w:sz w:val="18"/>
          <w:szCs w:val="18"/>
        </w:rPr>
        <w:t>Ibid.</w:t>
      </w:r>
    </w:p>
  </w:footnote>
  <w:footnote w:id="4">
    <w:p w14:paraId="780674EF" w14:textId="77777777" w:rsidR="00CE7006" w:rsidRPr="00267D63" w:rsidRDefault="00CE7006" w:rsidP="00CE7006">
      <w:pPr>
        <w:pStyle w:val="FootnoteText"/>
        <w:jc w:val="left"/>
        <w:rPr>
          <w:sz w:val="18"/>
          <w:szCs w:val="18"/>
          <w:lang w:val="es-ES"/>
        </w:rPr>
      </w:pPr>
      <w:r w:rsidRPr="00267D63">
        <w:rPr>
          <w:rStyle w:val="FootnoteReference"/>
          <w:sz w:val="18"/>
          <w:szCs w:val="18"/>
        </w:rPr>
        <w:footnoteRef/>
      </w:r>
      <w:r w:rsidRPr="00267D63">
        <w:rPr>
          <w:sz w:val="18"/>
          <w:szCs w:val="18"/>
        </w:rPr>
        <w:t xml:space="preserve"> International Alert (2010), « </w:t>
      </w:r>
      <w:r w:rsidRPr="00267D63">
        <w:rPr>
          <w:rFonts w:asciiTheme="minorHAnsi" w:hAnsiTheme="minorHAnsi" w:cstheme="minorHAnsi"/>
          <w:color w:val="000000" w:themeColor="text1"/>
          <w:sz w:val="18"/>
          <w:szCs w:val="18"/>
        </w:rPr>
        <w:t>La Traversée. Petit commerce et amélioration des relations transfrontaliers entre Goma (RDC) et Giseny (Rwanda) », juin.</w:t>
      </w:r>
      <w:r w:rsidRPr="00267D63">
        <w:rPr>
          <w:sz w:val="18"/>
          <w:szCs w:val="18"/>
        </w:rPr>
        <w:t xml:space="preserve"> Disponible ici : </w:t>
      </w:r>
      <w:hyperlink r:id="rId2" w:history="1">
        <w:r w:rsidRPr="00267D63">
          <w:rPr>
            <w:rStyle w:val="Hyperlink"/>
            <w:rFonts w:cs="Calibri"/>
            <w:sz w:val="18"/>
            <w:szCs w:val="18"/>
          </w:rPr>
          <w:t>https://www.international-alert.org/fr/publications/la-traversee/</w:t>
        </w:r>
      </w:hyperlink>
      <w:r w:rsidRPr="00267D63">
        <w:rPr>
          <w:sz w:val="18"/>
          <w:szCs w:val="18"/>
        </w:rPr>
        <w:t xml:space="preserve"> </w:t>
      </w:r>
    </w:p>
  </w:footnote>
  <w:footnote w:id="5">
    <w:p w14:paraId="2AC0E957" w14:textId="77777777" w:rsidR="00CE7006" w:rsidRPr="00267D63" w:rsidRDefault="00CE7006" w:rsidP="00CE7006">
      <w:pPr>
        <w:pStyle w:val="FootnoteText"/>
        <w:jc w:val="left"/>
        <w:rPr>
          <w:lang w:val="es-ES"/>
        </w:rPr>
      </w:pPr>
      <w:r w:rsidRPr="00267D63">
        <w:rPr>
          <w:rStyle w:val="FootnoteReference"/>
          <w:sz w:val="18"/>
          <w:szCs w:val="18"/>
        </w:rPr>
        <w:footnoteRef/>
      </w:r>
      <w:r w:rsidRPr="006D76F9">
        <w:rPr>
          <w:sz w:val="18"/>
          <w:szCs w:val="18"/>
          <w:lang w:val="en-GB"/>
        </w:rPr>
        <w:t xml:space="preserve"> </w:t>
      </w:r>
      <w:r w:rsidRPr="00267D63">
        <w:rPr>
          <w:sz w:val="18"/>
          <w:szCs w:val="18"/>
          <w:lang w:val="en-US"/>
        </w:rPr>
        <w:t xml:space="preserve">International Alert (2015), ‘Deriving maximum benefit from small-scale cross border trade between DRC and Rwanda’, octobre. </w:t>
      </w:r>
      <w:r w:rsidRPr="00267D63">
        <w:rPr>
          <w:sz w:val="18"/>
          <w:szCs w:val="18"/>
          <w:lang w:val="es-ES"/>
        </w:rPr>
        <w:t xml:space="preserve">Disponible ici: </w:t>
      </w:r>
      <w:hyperlink r:id="rId3" w:history="1">
        <w:r w:rsidRPr="00267D63">
          <w:rPr>
            <w:rStyle w:val="Hyperlink"/>
            <w:rFonts w:cs="Calibri"/>
            <w:sz w:val="18"/>
            <w:szCs w:val="18"/>
            <w:lang w:val="es-ES"/>
          </w:rPr>
          <w:t>https://www.international-alert.org/publications/deriving-maximum-benefit-small-scale-cross-border-trade-between-drc-and-rwanda/</w:t>
        </w:r>
      </w:hyperlink>
      <w:r>
        <w:rPr>
          <w:lang w:val="es-ES"/>
        </w:rPr>
        <w:t xml:space="preserve"> </w:t>
      </w:r>
    </w:p>
  </w:footnote>
  <w:footnote w:id="6">
    <w:p w14:paraId="45C47377" w14:textId="77777777" w:rsidR="00CE7006" w:rsidRPr="009A3AE9" w:rsidRDefault="00CE7006" w:rsidP="00CE7006">
      <w:pPr>
        <w:pStyle w:val="FootnoteText"/>
        <w:jc w:val="left"/>
        <w:rPr>
          <w:sz w:val="18"/>
          <w:szCs w:val="18"/>
        </w:rPr>
      </w:pPr>
      <w:r w:rsidRPr="009A3AE9">
        <w:rPr>
          <w:rStyle w:val="FootnoteReference"/>
          <w:sz w:val="18"/>
          <w:szCs w:val="18"/>
        </w:rPr>
        <w:footnoteRef/>
      </w:r>
      <w:r w:rsidRPr="009A3AE9">
        <w:rPr>
          <w:sz w:val="18"/>
          <w:szCs w:val="18"/>
        </w:rPr>
        <w:t xml:space="preserve"> International Alert (2016), </w:t>
      </w:r>
      <w:r w:rsidRPr="0081191C">
        <w:rPr>
          <w:rFonts w:asciiTheme="minorHAnsi" w:hAnsiTheme="minorHAnsi" w:cstheme="minorHAnsi"/>
          <w:bCs/>
          <w:color w:val="000000" w:themeColor="text1"/>
          <w:sz w:val="18"/>
          <w:szCs w:val="18"/>
        </w:rPr>
        <w:t>« Cartographie des institutions et des programmes de microfinance dans les villes frontalières de Goma-Gisenyi, Bukavu-Kamembe et Uvira-Gatumba, en RDC, au Rwanda et au Burundi »</w:t>
      </w:r>
      <w:r w:rsidRPr="009A3AE9">
        <w:rPr>
          <w:rFonts w:asciiTheme="minorHAnsi" w:hAnsiTheme="minorHAnsi" w:cstheme="minorHAnsi"/>
          <w:bCs/>
          <w:color w:val="000000" w:themeColor="text1"/>
          <w:sz w:val="18"/>
          <w:szCs w:val="18"/>
        </w:rPr>
        <w:t xml:space="preserve">, aout. Disponible ici : </w:t>
      </w:r>
      <w:hyperlink r:id="rId4" w:history="1">
        <w:r w:rsidRPr="009A3AE9">
          <w:rPr>
            <w:rStyle w:val="Hyperlink"/>
            <w:rFonts w:asciiTheme="minorHAnsi" w:hAnsiTheme="minorHAnsi" w:cstheme="minorHAnsi"/>
            <w:bCs/>
            <w:sz w:val="18"/>
            <w:szCs w:val="18"/>
          </w:rPr>
          <w:t>https://www.international-alert.org/fr/publications/cartographie-des-institutions-et-des-programmes-de-microfinance/</w:t>
        </w:r>
      </w:hyperlink>
      <w:r w:rsidRPr="009A3AE9">
        <w:rPr>
          <w:rFonts w:asciiTheme="minorHAnsi" w:hAnsiTheme="minorHAnsi" w:cstheme="minorHAnsi"/>
          <w:bCs/>
          <w:color w:val="000000" w:themeColor="text1"/>
          <w:sz w:val="18"/>
          <w:szCs w:val="18"/>
        </w:rPr>
        <w:t xml:space="preserve"> </w:t>
      </w:r>
    </w:p>
  </w:footnote>
  <w:footnote w:id="7">
    <w:p w14:paraId="1C8E734D" w14:textId="77777777" w:rsidR="00CE7006" w:rsidRPr="00267D63" w:rsidRDefault="00CE7006" w:rsidP="00CE7006">
      <w:pPr>
        <w:pStyle w:val="FootnoteText"/>
        <w:jc w:val="left"/>
        <w:rPr>
          <w:sz w:val="18"/>
          <w:szCs w:val="18"/>
          <w:lang w:val="es-ES"/>
        </w:rPr>
      </w:pPr>
      <w:r w:rsidRPr="00267D63">
        <w:rPr>
          <w:rStyle w:val="FootnoteReference"/>
          <w:sz w:val="18"/>
          <w:szCs w:val="18"/>
        </w:rPr>
        <w:footnoteRef/>
      </w:r>
      <w:r w:rsidRPr="00267D63">
        <w:rPr>
          <w:sz w:val="18"/>
          <w:szCs w:val="18"/>
        </w:rPr>
        <w:t xml:space="preserve"> </w:t>
      </w:r>
      <w:r w:rsidRPr="00267D63">
        <w:rPr>
          <w:sz w:val="18"/>
          <w:szCs w:val="18"/>
          <w:lang w:val="es-ES"/>
        </w:rPr>
        <w:t>International Alert (2015</w:t>
      </w:r>
      <w:r w:rsidRPr="00267D63">
        <w:rPr>
          <w:sz w:val="18"/>
          <w:szCs w:val="18"/>
        </w:rPr>
        <w:t xml:space="preserve">), </w:t>
      </w:r>
      <w:r>
        <w:rPr>
          <w:sz w:val="18"/>
          <w:szCs w:val="18"/>
        </w:rPr>
        <w:t>« </w:t>
      </w:r>
      <w:r w:rsidRPr="00267D63">
        <w:rPr>
          <w:rFonts w:asciiTheme="minorHAnsi" w:hAnsiTheme="minorHAnsi" w:cstheme="minorHAnsi"/>
          <w:color w:val="000000" w:themeColor="text1"/>
          <w:sz w:val="18"/>
          <w:szCs w:val="18"/>
        </w:rPr>
        <w:t xml:space="preserve">Traversées : Sur la voie de la paix ». Disponible ici : </w:t>
      </w:r>
      <w:hyperlink r:id="rId5" w:history="1">
        <w:r w:rsidRPr="00267D63">
          <w:rPr>
            <w:rStyle w:val="Hyperlink"/>
            <w:rFonts w:asciiTheme="minorHAnsi" w:hAnsiTheme="minorHAnsi" w:cstheme="minorHAnsi"/>
            <w:sz w:val="18"/>
            <w:szCs w:val="18"/>
          </w:rPr>
          <w:t>https://www.international-alert.org/fr/publications/traversees-sur-la-voie-de-la-paix/</w:t>
        </w:r>
      </w:hyperlink>
      <w:r w:rsidRPr="00267D63">
        <w:rPr>
          <w:rFonts w:asciiTheme="minorHAnsi" w:hAnsiTheme="minorHAnsi" w:cstheme="minorHAnsi"/>
          <w:color w:val="000000" w:themeColor="text1"/>
          <w:sz w:val="18"/>
          <w:szCs w:val="18"/>
        </w:rPr>
        <w:t xml:space="preserve"> </w:t>
      </w:r>
    </w:p>
  </w:footnote>
  <w:footnote w:id="8">
    <w:p w14:paraId="1FEA0700" w14:textId="77777777" w:rsidR="00CE7006" w:rsidRDefault="00CE7006" w:rsidP="00CE7006">
      <w:pPr>
        <w:pStyle w:val="FootnoteText"/>
      </w:pPr>
      <w:r>
        <w:rPr>
          <w:rStyle w:val="FootnoteReference"/>
        </w:rPr>
        <w:footnoteRef/>
      </w:r>
      <w:r>
        <w:t xml:space="preserve"> </w:t>
      </w:r>
      <w:r w:rsidRPr="00441FDE">
        <w:rPr>
          <w:sz w:val="18"/>
          <w:szCs w:val="18"/>
        </w:rPr>
        <w:t>International, Alert (2022) « Cartographie des Petites et Moyennes Entreprises dans la Région des Grands Lacs », mars. Disponible ici :</w:t>
      </w:r>
      <w:r>
        <w:t xml:space="preserve"> </w:t>
      </w:r>
      <w:r w:rsidRPr="00441FDE">
        <w:rPr>
          <w:rStyle w:val="Hyperlink"/>
          <w:rFonts w:cs="Calibri"/>
          <w:sz w:val="18"/>
          <w:szCs w:val="18"/>
        </w:rPr>
        <w:t>https://www.international-alert.org/fr/publications/cartographie-des-petites-et-moyennes-entreprises-dans-la-region-des-grands-lacs/</w:t>
      </w:r>
    </w:p>
  </w:footnote>
  <w:footnote w:id="9">
    <w:p w14:paraId="701B3D0D" w14:textId="77777777" w:rsidR="00CE7006" w:rsidRDefault="00CE7006" w:rsidP="00CE7006">
      <w:pPr>
        <w:pStyle w:val="FootnoteText"/>
      </w:pPr>
      <w:r>
        <w:rPr>
          <w:rStyle w:val="FootnoteReference"/>
        </w:rPr>
        <w:footnoteRef/>
      </w:r>
      <w:r>
        <w:t xml:space="preserve"> </w:t>
      </w:r>
      <w:r w:rsidRPr="00441FDE">
        <w:rPr>
          <w:sz w:val="18"/>
          <w:szCs w:val="18"/>
        </w:rPr>
        <w:t>International Alert (2021),</w:t>
      </w:r>
      <w:r>
        <w:rPr>
          <w:sz w:val="18"/>
          <w:szCs w:val="18"/>
        </w:rPr>
        <w:t xml:space="preserve"> « </w:t>
      </w:r>
      <w:r w:rsidRPr="00441FDE">
        <w:rPr>
          <w:sz w:val="18"/>
          <w:szCs w:val="18"/>
        </w:rPr>
        <w:t>Mupaka Shamba Letu, Curriculum genre – Manuel pratiques des groupes de dialogue sur le genre » juin. Disponible ici</w:t>
      </w:r>
      <w:r>
        <w:rPr>
          <w:rFonts w:asciiTheme="minorHAnsi" w:hAnsiTheme="minorHAnsi" w:cstheme="minorHAnsi"/>
          <w:bCs/>
          <w:i/>
          <w:iCs/>
          <w:color w:val="000000" w:themeColor="text1"/>
        </w:rPr>
        <w:t> :</w:t>
      </w:r>
      <w:r>
        <w:t xml:space="preserve"> </w:t>
      </w:r>
      <w:r w:rsidRPr="00441FDE">
        <w:rPr>
          <w:rStyle w:val="Hyperlink"/>
          <w:rFonts w:cs="Calibri"/>
          <w:sz w:val="18"/>
          <w:szCs w:val="18"/>
        </w:rPr>
        <w:t>https://www.international-alert.org/fr/publications/mupaka-shamba-letu-curriculum-genre/</w:t>
      </w:r>
    </w:p>
  </w:footnote>
  <w:footnote w:id="10">
    <w:p w14:paraId="3F9689AC" w14:textId="3E480AEC" w:rsidR="001E420A" w:rsidRPr="001E420A" w:rsidRDefault="001E420A" w:rsidP="001E420A">
      <w:pPr>
        <w:pStyle w:val="FootnoteText"/>
        <w:rPr>
          <w:sz w:val="18"/>
          <w:szCs w:val="18"/>
        </w:rPr>
      </w:pPr>
      <w:r w:rsidRPr="001E420A">
        <w:rPr>
          <w:rStyle w:val="FootnoteReference"/>
          <w:sz w:val="18"/>
          <w:szCs w:val="18"/>
        </w:rPr>
        <w:footnoteRef/>
      </w:r>
      <w:r w:rsidRPr="001E420A">
        <w:rPr>
          <w:sz w:val="18"/>
          <w:szCs w:val="18"/>
        </w:rPr>
        <w:t xml:space="preserve"> Il faut noter qu’il y a d’autres organisations qui ont également mis en œuvre des initiatives de promotion du commerce transfrontalier dans la région de Grands Lacs dans la même période. C’est le cas de Search For Common Ground, Catholic Relief Services (CRS), Pole Institute, </w:t>
      </w:r>
      <w:r w:rsidR="0041596A">
        <w:rPr>
          <w:sz w:val="18"/>
          <w:szCs w:val="18"/>
        </w:rPr>
        <w:t xml:space="preserve">CCF, </w:t>
      </w:r>
      <w:r w:rsidRPr="001E420A">
        <w:rPr>
          <w:sz w:val="18"/>
          <w:szCs w:val="18"/>
        </w:rPr>
        <w:t>iPeace ou ProFemmes</w:t>
      </w:r>
      <w:r w:rsidR="0041596A">
        <w:rPr>
          <w:sz w:val="18"/>
          <w:szCs w:val="18"/>
        </w:rPr>
        <w:t xml:space="preserve">, OIM, PNUD, Partner Africa, </w:t>
      </w:r>
      <w:r w:rsidRPr="001E420A">
        <w:rPr>
          <w:sz w:val="18"/>
          <w:szCs w:val="18"/>
        </w:rPr>
        <w:t>. En plus, il y a des acteurs clés au niveau régional et international, qui interviennent aussi dans les frontières, comme TradeMark Africa (avant TradeMark East Africa), la Banque Mondial, la Conférence International sur la Région des Grands Lacs (CIRGL) ou la Howard G. Buffett Foundation.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CD2F2" w14:textId="383B4A4E" w:rsidR="00374E37" w:rsidRPr="003A24A9" w:rsidRDefault="00214EF7" w:rsidP="003A24A9">
    <w:pPr>
      <w:pStyle w:val="Header"/>
      <w:jc w:val="right"/>
      <w:rPr>
        <w:rFonts w:asciiTheme="minorHAnsi" w:hAnsiTheme="minorHAnsi" w:cstheme="minorHAnsi"/>
        <w:color w:val="808080" w:themeColor="background1" w:themeShade="80"/>
        <w:sz w:val="18"/>
        <w:szCs w:val="18"/>
      </w:rPr>
    </w:pPr>
    <w:r>
      <w:rPr>
        <w:noProof/>
      </w:rPr>
      <w:drawing>
        <wp:anchor distT="0" distB="0" distL="114300" distR="114300" simplePos="0" relativeHeight="251659264" behindDoc="0" locked="0" layoutInCell="1" allowOverlap="1" wp14:anchorId="559E5565" wp14:editId="017F535F">
          <wp:simplePos x="0" y="0"/>
          <wp:positionH relativeFrom="column">
            <wp:posOffset>5954395</wp:posOffset>
          </wp:positionH>
          <wp:positionV relativeFrom="paragraph">
            <wp:posOffset>-309245</wp:posOffset>
          </wp:positionV>
          <wp:extent cx="742950" cy="911410"/>
          <wp:effectExtent l="0" t="0" r="0" b="3175"/>
          <wp:wrapNone/>
          <wp:docPr id="11523925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714" t="20879" r="37335" b="17075"/>
                  <a:stretch/>
                </pic:blipFill>
                <pic:spPr bwMode="auto">
                  <a:xfrm>
                    <a:off x="0" y="0"/>
                    <a:ext cx="742950" cy="911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5CF3" w:rsidRPr="003A24A9">
      <w:rPr>
        <w:rFonts w:asciiTheme="minorHAnsi" w:hAnsiTheme="minorHAnsi" w:cstheme="minorHAnsi"/>
        <w:color w:val="808080" w:themeColor="background1" w:themeShade="80"/>
        <w:sz w:val="18"/>
        <w:szCs w:val="18"/>
      </w:rPr>
      <w:fldChar w:fldCharType="begin"/>
    </w:r>
    <w:r w:rsidR="00BB5CF3" w:rsidRPr="003A24A9">
      <w:rPr>
        <w:rFonts w:asciiTheme="minorHAnsi" w:hAnsiTheme="minorHAnsi" w:cstheme="minorHAnsi"/>
        <w:color w:val="808080" w:themeColor="background1" w:themeShade="80"/>
        <w:sz w:val="18"/>
        <w:szCs w:val="18"/>
      </w:rPr>
      <w:instrText>PAGE   \* MERGEFORMAT</w:instrText>
    </w:r>
    <w:r w:rsidR="00BB5CF3" w:rsidRPr="003A24A9">
      <w:rPr>
        <w:rFonts w:asciiTheme="minorHAnsi" w:hAnsiTheme="minorHAnsi" w:cstheme="minorHAnsi"/>
        <w:color w:val="808080" w:themeColor="background1" w:themeShade="80"/>
        <w:sz w:val="18"/>
        <w:szCs w:val="18"/>
      </w:rPr>
      <w:fldChar w:fldCharType="separate"/>
    </w:r>
    <w:r w:rsidR="00E66522" w:rsidRPr="003A24A9">
      <w:rPr>
        <w:rFonts w:asciiTheme="minorHAnsi" w:hAnsiTheme="minorHAnsi" w:cstheme="minorHAnsi"/>
        <w:noProof/>
        <w:color w:val="808080" w:themeColor="background1" w:themeShade="80"/>
        <w:sz w:val="18"/>
        <w:szCs w:val="18"/>
      </w:rPr>
      <w:t>1</w:t>
    </w:r>
    <w:r w:rsidR="00BB5CF3" w:rsidRPr="003A24A9">
      <w:rPr>
        <w:rFonts w:asciiTheme="minorHAnsi" w:hAnsiTheme="minorHAnsi" w:cstheme="minorHAnsi"/>
        <w:color w:val="808080" w:themeColor="background1" w:themeShade="8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491F"/>
    <w:multiLevelType w:val="hybridMultilevel"/>
    <w:tmpl w:val="B92415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6BA0971"/>
    <w:multiLevelType w:val="hybridMultilevel"/>
    <w:tmpl w:val="B35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658A8"/>
    <w:multiLevelType w:val="hybridMultilevel"/>
    <w:tmpl w:val="FE7201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0A3556"/>
    <w:multiLevelType w:val="hybridMultilevel"/>
    <w:tmpl w:val="BD92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64C3D"/>
    <w:multiLevelType w:val="hybridMultilevel"/>
    <w:tmpl w:val="FB523082"/>
    <w:lvl w:ilvl="0" w:tplc="791CBF1C">
      <w:start w:val="1"/>
      <w:numFmt w:val="decimal"/>
      <w:lvlText w:val="%1."/>
      <w:lvlJc w:val="left"/>
      <w:pPr>
        <w:tabs>
          <w:tab w:val="num" w:pos="720"/>
        </w:tabs>
        <w:ind w:left="720" w:hanging="360"/>
      </w:pPr>
    </w:lvl>
    <w:lvl w:ilvl="1" w:tplc="48368BCE" w:tentative="1">
      <w:start w:val="1"/>
      <w:numFmt w:val="decimal"/>
      <w:lvlText w:val="%2."/>
      <w:lvlJc w:val="left"/>
      <w:pPr>
        <w:tabs>
          <w:tab w:val="num" w:pos="1440"/>
        </w:tabs>
        <w:ind w:left="1440" w:hanging="360"/>
      </w:pPr>
    </w:lvl>
    <w:lvl w:ilvl="2" w:tplc="F3BC3E88" w:tentative="1">
      <w:start w:val="1"/>
      <w:numFmt w:val="decimal"/>
      <w:lvlText w:val="%3."/>
      <w:lvlJc w:val="left"/>
      <w:pPr>
        <w:tabs>
          <w:tab w:val="num" w:pos="2160"/>
        </w:tabs>
        <w:ind w:left="2160" w:hanging="360"/>
      </w:pPr>
    </w:lvl>
    <w:lvl w:ilvl="3" w:tplc="7228DCBC" w:tentative="1">
      <w:start w:val="1"/>
      <w:numFmt w:val="decimal"/>
      <w:lvlText w:val="%4."/>
      <w:lvlJc w:val="left"/>
      <w:pPr>
        <w:tabs>
          <w:tab w:val="num" w:pos="2880"/>
        </w:tabs>
        <w:ind w:left="2880" w:hanging="360"/>
      </w:pPr>
    </w:lvl>
    <w:lvl w:ilvl="4" w:tplc="C5CEFB76" w:tentative="1">
      <w:start w:val="1"/>
      <w:numFmt w:val="decimal"/>
      <w:lvlText w:val="%5."/>
      <w:lvlJc w:val="left"/>
      <w:pPr>
        <w:tabs>
          <w:tab w:val="num" w:pos="3600"/>
        </w:tabs>
        <w:ind w:left="3600" w:hanging="360"/>
      </w:pPr>
    </w:lvl>
    <w:lvl w:ilvl="5" w:tplc="A01CC102" w:tentative="1">
      <w:start w:val="1"/>
      <w:numFmt w:val="decimal"/>
      <w:lvlText w:val="%6."/>
      <w:lvlJc w:val="left"/>
      <w:pPr>
        <w:tabs>
          <w:tab w:val="num" w:pos="4320"/>
        </w:tabs>
        <w:ind w:left="4320" w:hanging="360"/>
      </w:pPr>
    </w:lvl>
    <w:lvl w:ilvl="6" w:tplc="DDC6A146" w:tentative="1">
      <w:start w:val="1"/>
      <w:numFmt w:val="decimal"/>
      <w:lvlText w:val="%7."/>
      <w:lvlJc w:val="left"/>
      <w:pPr>
        <w:tabs>
          <w:tab w:val="num" w:pos="5040"/>
        </w:tabs>
        <w:ind w:left="5040" w:hanging="360"/>
      </w:pPr>
    </w:lvl>
    <w:lvl w:ilvl="7" w:tplc="633EB3B4" w:tentative="1">
      <w:start w:val="1"/>
      <w:numFmt w:val="decimal"/>
      <w:lvlText w:val="%8."/>
      <w:lvlJc w:val="left"/>
      <w:pPr>
        <w:tabs>
          <w:tab w:val="num" w:pos="5760"/>
        </w:tabs>
        <w:ind w:left="5760" w:hanging="360"/>
      </w:pPr>
    </w:lvl>
    <w:lvl w:ilvl="8" w:tplc="AF5E47F0" w:tentative="1">
      <w:start w:val="1"/>
      <w:numFmt w:val="decimal"/>
      <w:lvlText w:val="%9."/>
      <w:lvlJc w:val="left"/>
      <w:pPr>
        <w:tabs>
          <w:tab w:val="num" w:pos="6480"/>
        </w:tabs>
        <w:ind w:left="6480" w:hanging="360"/>
      </w:pPr>
    </w:lvl>
  </w:abstractNum>
  <w:abstractNum w:abstractNumId="5" w15:restartNumberingAfterBreak="0">
    <w:nsid w:val="2FC5486C"/>
    <w:multiLevelType w:val="hybridMultilevel"/>
    <w:tmpl w:val="A29470E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1F830E7"/>
    <w:multiLevelType w:val="hybridMultilevel"/>
    <w:tmpl w:val="B34AC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03058C"/>
    <w:multiLevelType w:val="multilevel"/>
    <w:tmpl w:val="FDF08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9A5353"/>
    <w:multiLevelType w:val="multilevel"/>
    <w:tmpl w:val="7562C38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770BFF"/>
    <w:multiLevelType w:val="hybridMultilevel"/>
    <w:tmpl w:val="EF5E6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85642F1"/>
    <w:multiLevelType w:val="multilevel"/>
    <w:tmpl w:val="7B90E8B0"/>
    <w:lvl w:ilvl="0">
      <w:start w:val="1"/>
      <w:numFmt w:val="decimal"/>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FE0D86"/>
    <w:multiLevelType w:val="hybridMultilevel"/>
    <w:tmpl w:val="0BF06F52"/>
    <w:lvl w:ilvl="0" w:tplc="9BA21B28">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B2820"/>
    <w:multiLevelType w:val="hybridMultilevel"/>
    <w:tmpl w:val="304ADA0A"/>
    <w:lvl w:ilvl="0" w:tplc="040C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C556408"/>
    <w:multiLevelType w:val="hybridMultilevel"/>
    <w:tmpl w:val="8730B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5C0E08"/>
    <w:multiLevelType w:val="hybridMultilevel"/>
    <w:tmpl w:val="F36C06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556E93"/>
    <w:multiLevelType w:val="hybridMultilevel"/>
    <w:tmpl w:val="430463A2"/>
    <w:lvl w:ilvl="0" w:tplc="B394D52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0D453B"/>
    <w:multiLevelType w:val="hybridMultilevel"/>
    <w:tmpl w:val="6DF85C30"/>
    <w:lvl w:ilvl="0" w:tplc="0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6737A2F"/>
    <w:multiLevelType w:val="hybridMultilevel"/>
    <w:tmpl w:val="E56AB0B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4245754">
    <w:abstractNumId w:val="17"/>
  </w:num>
  <w:num w:numId="2" w16cid:durableId="1243295692">
    <w:abstractNumId w:val="3"/>
  </w:num>
  <w:num w:numId="3" w16cid:durableId="1339313965">
    <w:abstractNumId w:val="14"/>
  </w:num>
  <w:num w:numId="4" w16cid:durableId="718750216">
    <w:abstractNumId w:val="13"/>
  </w:num>
  <w:num w:numId="5" w16cid:durableId="1726949173">
    <w:abstractNumId w:val="15"/>
  </w:num>
  <w:num w:numId="6" w16cid:durableId="830290242">
    <w:abstractNumId w:val="9"/>
  </w:num>
  <w:num w:numId="7" w16cid:durableId="904611556">
    <w:abstractNumId w:val="11"/>
  </w:num>
  <w:num w:numId="8" w16cid:durableId="201134865">
    <w:abstractNumId w:val="6"/>
  </w:num>
  <w:num w:numId="9" w16cid:durableId="2022007526">
    <w:abstractNumId w:val="5"/>
  </w:num>
  <w:num w:numId="10" w16cid:durableId="1040588362">
    <w:abstractNumId w:val="16"/>
  </w:num>
  <w:num w:numId="11" w16cid:durableId="2141535262">
    <w:abstractNumId w:val="0"/>
  </w:num>
  <w:num w:numId="12" w16cid:durableId="167332471">
    <w:abstractNumId w:val="2"/>
  </w:num>
  <w:num w:numId="13" w16cid:durableId="800659109">
    <w:abstractNumId w:val="12"/>
  </w:num>
  <w:num w:numId="14" w16cid:durableId="163324742">
    <w:abstractNumId w:val="7"/>
  </w:num>
  <w:num w:numId="15" w16cid:durableId="1787892234">
    <w:abstractNumId w:val="10"/>
  </w:num>
  <w:num w:numId="16" w16cid:durableId="1752971358">
    <w:abstractNumId w:val="8"/>
  </w:num>
  <w:num w:numId="17" w16cid:durableId="680737244">
    <w:abstractNumId w:val="4"/>
  </w:num>
  <w:num w:numId="18" w16cid:durableId="210013206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13B"/>
    <w:rsid w:val="00000232"/>
    <w:rsid w:val="00001BEE"/>
    <w:rsid w:val="000021FF"/>
    <w:rsid w:val="000051C1"/>
    <w:rsid w:val="00011BFB"/>
    <w:rsid w:val="0001412D"/>
    <w:rsid w:val="00016F06"/>
    <w:rsid w:val="00020D14"/>
    <w:rsid w:val="00021CF7"/>
    <w:rsid w:val="00021D51"/>
    <w:rsid w:val="000233C8"/>
    <w:rsid w:val="00024A64"/>
    <w:rsid w:val="00025881"/>
    <w:rsid w:val="00027E57"/>
    <w:rsid w:val="00031510"/>
    <w:rsid w:val="0003193A"/>
    <w:rsid w:val="00031E9B"/>
    <w:rsid w:val="000323BA"/>
    <w:rsid w:val="0003292E"/>
    <w:rsid w:val="00035E4F"/>
    <w:rsid w:val="00035EAB"/>
    <w:rsid w:val="0003656E"/>
    <w:rsid w:val="00036C3F"/>
    <w:rsid w:val="00036C95"/>
    <w:rsid w:val="00036ECD"/>
    <w:rsid w:val="000373AE"/>
    <w:rsid w:val="0004069D"/>
    <w:rsid w:val="00042D16"/>
    <w:rsid w:val="000455E5"/>
    <w:rsid w:val="000478BA"/>
    <w:rsid w:val="00047B45"/>
    <w:rsid w:val="00050300"/>
    <w:rsid w:val="0005205B"/>
    <w:rsid w:val="0005220F"/>
    <w:rsid w:val="000530A9"/>
    <w:rsid w:val="00054633"/>
    <w:rsid w:val="00055B52"/>
    <w:rsid w:val="000575F0"/>
    <w:rsid w:val="00060822"/>
    <w:rsid w:val="00060CF6"/>
    <w:rsid w:val="00063100"/>
    <w:rsid w:val="0006504E"/>
    <w:rsid w:val="00065E50"/>
    <w:rsid w:val="0006757C"/>
    <w:rsid w:val="000716FA"/>
    <w:rsid w:val="000734F3"/>
    <w:rsid w:val="00073AE1"/>
    <w:rsid w:val="0008471F"/>
    <w:rsid w:val="000848DB"/>
    <w:rsid w:val="00085D1F"/>
    <w:rsid w:val="00085D5E"/>
    <w:rsid w:val="00086A35"/>
    <w:rsid w:val="00090495"/>
    <w:rsid w:val="0009050F"/>
    <w:rsid w:val="0009069C"/>
    <w:rsid w:val="0009395A"/>
    <w:rsid w:val="00094EE7"/>
    <w:rsid w:val="00095EDD"/>
    <w:rsid w:val="00096814"/>
    <w:rsid w:val="000A1527"/>
    <w:rsid w:val="000A1F7A"/>
    <w:rsid w:val="000A2039"/>
    <w:rsid w:val="000A5D31"/>
    <w:rsid w:val="000A6993"/>
    <w:rsid w:val="000B1B6A"/>
    <w:rsid w:val="000B76DA"/>
    <w:rsid w:val="000C0E04"/>
    <w:rsid w:val="000C36C3"/>
    <w:rsid w:val="000C44C9"/>
    <w:rsid w:val="000C59C1"/>
    <w:rsid w:val="000C61D8"/>
    <w:rsid w:val="000C72C6"/>
    <w:rsid w:val="000C75C8"/>
    <w:rsid w:val="000D0434"/>
    <w:rsid w:val="000D26CB"/>
    <w:rsid w:val="000E57B3"/>
    <w:rsid w:val="000E5EEF"/>
    <w:rsid w:val="000E5F54"/>
    <w:rsid w:val="000E6594"/>
    <w:rsid w:val="000F1405"/>
    <w:rsid w:val="000F1C9E"/>
    <w:rsid w:val="000F200E"/>
    <w:rsid w:val="000F277E"/>
    <w:rsid w:val="000F37D2"/>
    <w:rsid w:val="000F3CE6"/>
    <w:rsid w:val="000F492B"/>
    <w:rsid w:val="000F63F5"/>
    <w:rsid w:val="000F66C4"/>
    <w:rsid w:val="00100B8F"/>
    <w:rsid w:val="00100C6A"/>
    <w:rsid w:val="001028B1"/>
    <w:rsid w:val="00102C42"/>
    <w:rsid w:val="00102FEC"/>
    <w:rsid w:val="00103A13"/>
    <w:rsid w:val="00104AB9"/>
    <w:rsid w:val="00104EB0"/>
    <w:rsid w:val="00110593"/>
    <w:rsid w:val="00111566"/>
    <w:rsid w:val="00111C80"/>
    <w:rsid w:val="00113795"/>
    <w:rsid w:val="00113A83"/>
    <w:rsid w:val="00114239"/>
    <w:rsid w:val="0011487F"/>
    <w:rsid w:val="0011558B"/>
    <w:rsid w:val="00115E30"/>
    <w:rsid w:val="001175CA"/>
    <w:rsid w:val="00117D2D"/>
    <w:rsid w:val="00117E43"/>
    <w:rsid w:val="00122BD4"/>
    <w:rsid w:val="00124ECF"/>
    <w:rsid w:val="001266CA"/>
    <w:rsid w:val="00130923"/>
    <w:rsid w:val="001338AE"/>
    <w:rsid w:val="00134E1B"/>
    <w:rsid w:val="00136BFF"/>
    <w:rsid w:val="00137054"/>
    <w:rsid w:val="00137637"/>
    <w:rsid w:val="0014109E"/>
    <w:rsid w:val="001436C6"/>
    <w:rsid w:val="00146DBD"/>
    <w:rsid w:val="00147CBE"/>
    <w:rsid w:val="00151630"/>
    <w:rsid w:val="001516B9"/>
    <w:rsid w:val="001530CB"/>
    <w:rsid w:val="001541C6"/>
    <w:rsid w:val="001553B6"/>
    <w:rsid w:val="001555B5"/>
    <w:rsid w:val="00155695"/>
    <w:rsid w:val="00156DFA"/>
    <w:rsid w:val="00156EE6"/>
    <w:rsid w:val="00160E5C"/>
    <w:rsid w:val="00162A0E"/>
    <w:rsid w:val="0016516F"/>
    <w:rsid w:val="001651B4"/>
    <w:rsid w:val="00165401"/>
    <w:rsid w:val="001657CE"/>
    <w:rsid w:val="00166A34"/>
    <w:rsid w:val="001718E3"/>
    <w:rsid w:val="00171BA7"/>
    <w:rsid w:val="00175675"/>
    <w:rsid w:val="00175DCB"/>
    <w:rsid w:val="0018010D"/>
    <w:rsid w:val="0018099D"/>
    <w:rsid w:val="00180A3C"/>
    <w:rsid w:val="00180BC6"/>
    <w:rsid w:val="001813A8"/>
    <w:rsid w:val="001815F2"/>
    <w:rsid w:val="001825F2"/>
    <w:rsid w:val="00182749"/>
    <w:rsid w:val="00182900"/>
    <w:rsid w:val="00185BFC"/>
    <w:rsid w:val="00186BA2"/>
    <w:rsid w:val="0018703E"/>
    <w:rsid w:val="00187528"/>
    <w:rsid w:val="00187C03"/>
    <w:rsid w:val="00187DD7"/>
    <w:rsid w:val="001913AA"/>
    <w:rsid w:val="00192B74"/>
    <w:rsid w:val="00193AF9"/>
    <w:rsid w:val="00197F7F"/>
    <w:rsid w:val="001A2AFA"/>
    <w:rsid w:val="001A423D"/>
    <w:rsid w:val="001A4A29"/>
    <w:rsid w:val="001A5675"/>
    <w:rsid w:val="001A5ED2"/>
    <w:rsid w:val="001A5F9D"/>
    <w:rsid w:val="001B01E8"/>
    <w:rsid w:val="001B0316"/>
    <w:rsid w:val="001B4411"/>
    <w:rsid w:val="001B55E6"/>
    <w:rsid w:val="001B5B8C"/>
    <w:rsid w:val="001C2984"/>
    <w:rsid w:val="001C29E3"/>
    <w:rsid w:val="001C3528"/>
    <w:rsid w:val="001C3F94"/>
    <w:rsid w:val="001C50FA"/>
    <w:rsid w:val="001C6112"/>
    <w:rsid w:val="001C6CFA"/>
    <w:rsid w:val="001D1AB7"/>
    <w:rsid w:val="001D1C71"/>
    <w:rsid w:val="001D2FE2"/>
    <w:rsid w:val="001D5AD4"/>
    <w:rsid w:val="001D7B2D"/>
    <w:rsid w:val="001E0148"/>
    <w:rsid w:val="001E0907"/>
    <w:rsid w:val="001E0967"/>
    <w:rsid w:val="001E13D6"/>
    <w:rsid w:val="001E420A"/>
    <w:rsid w:val="001E490B"/>
    <w:rsid w:val="001E7CCE"/>
    <w:rsid w:val="001F0FAE"/>
    <w:rsid w:val="001F2ABF"/>
    <w:rsid w:val="001F431E"/>
    <w:rsid w:val="001F4779"/>
    <w:rsid w:val="001F4A27"/>
    <w:rsid w:val="001F5D36"/>
    <w:rsid w:val="002019FD"/>
    <w:rsid w:val="00202887"/>
    <w:rsid w:val="00203368"/>
    <w:rsid w:val="00204EE6"/>
    <w:rsid w:val="002055F5"/>
    <w:rsid w:val="00207CBD"/>
    <w:rsid w:val="00210164"/>
    <w:rsid w:val="002102F3"/>
    <w:rsid w:val="002109BF"/>
    <w:rsid w:val="00212E60"/>
    <w:rsid w:val="00212F06"/>
    <w:rsid w:val="00213272"/>
    <w:rsid w:val="00214751"/>
    <w:rsid w:val="00214768"/>
    <w:rsid w:val="00214EF7"/>
    <w:rsid w:val="00215B4A"/>
    <w:rsid w:val="00215E6D"/>
    <w:rsid w:val="002248B5"/>
    <w:rsid w:val="00224A75"/>
    <w:rsid w:val="00225343"/>
    <w:rsid w:val="00225546"/>
    <w:rsid w:val="00225C1B"/>
    <w:rsid w:val="00226972"/>
    <w:rsid w:val="00227DCA"/>
    <w:rsid w:val="00230A12"/>
    <w:rsid w:val="00231092"/>
    <w:rsid w:val="002316B9"/>
    <w:rsid w:val="00231A8F"/>
    <w:rsid w:val="002322FD"/>
    <w:rsid w:val="0023505E"/>
    <w:rsid w:val="002354AD"/>
    <w:rsid w:val="00235942"/>
    <w:rsid w:val="00235A0A"/>
    <w:rsid w:val="00235D65"/>
    <w:rsid w:val="00235DE2"/>
    <w:rsid w:val="00240A4A"/>
    <w:rsid w:val="00240CBB"/>
    <w:rsid w:val="00245475"/>
    <w:rsid w:val="0024649F"/>
    <w:rsid w:val="0024660D"/>
    <w:rsid w:val="00250BA7"/>
    <w:rsid w:val="00253974"/>
    <w:rsid w:val="002539B3"/>
    <w:rsid w:val="00257D67"/>
    <w:rsid w:val="0026171F"/>
    <w:rsid w:val="00267AF7"/>
    <w:rsid w:val="00267D63"/>
    <w:rsid w:val="0027128D"/>
    <w:rsid w:val="0027143D"/>
    <w:rsid w:val="00271604"/>
    <w:rsid w:val="0027215E"/>
    <w:rsid w:val="002722FC"/>
    <w:rsid w:val="00273496"/>
    <w:rsid w:val="002734CF"/>
    <w:rsid w:val="00274800"/>
    <w:rsid w:val="002776A2"/>
    <w:rsid w:val="00277A5C"/>
    <w:rsid w:val="00281B88"/>
    <w:rsid w:val="00282D07"/>
    <w:rsid w:val="0028347A"/>
    <w:rsid w:val="00287017"/>
    <w:rsid w:val="0029248E"/>
    <w:rsid w:val="00292E0B"/>
    <w:rsid w:val="002A01DA"/>
    <w:rsid w:val="002A059A"/>
    <w:rsid w:val="002A0F52"/>
    <w:rsid w:val="002A143D"/>
    <w:rsid w:val="002A1CFC"/>
    <w:rsid w:val="002B22A0"/>
    <w:rsid w:val="002B36C0"/>
    <w:rsid w:val="002B3D68"/>
    <w:rsid w:val="002B4797"/>
    <w:rsid w:val="002C04AD"/>
    <w:rsid w:val="002C0564"/>
    <w:rsid w:val="002C13D9"/>
    <w:rsid w:val="002C2C8B"/>
    <w:rsid w:val="002C39DA"/>
    <w:rsid w:val="002C4125"/>
    <w:rsid w:val="002C6185"/>
    <w:rsid w:val="002C7F63"/>
    <w:rsid w:val="002D0BF0"/>
    <w:rsid w:val="002D304F"/>
    <w:rsid w:val="002D76D0"/>
    <w:rsid w:val="002D7F57"/>
    <w:rsid w:val="002E080F"/>
    <w:rsid w:val="002E0B57"/>
    <w:rsid w:val="002E1785"/>
    <w:rsid w:val="002E19C7"/>
    <w:rsid w:val="002E2BBA"/>
    <w:rsid w:val="002E45F9"/>
    <w:rsid w:val="002E46E8"/>
    <w:rsid w:val="002E707F"/>
    <w:rsid w:val="002E7665"/>
    <w:rsid w:val="002E7FA0"/>
    <w:rsid w:val="002F065C"/>
    <w:rsid w:val="002F361E"/>
    <w:rsid w:val="002F63A8"/>
    <w:rsid w:val="002F7C11"/>
    <w:rsid w:val="00300CCB"/>
    <w:rsid w:val="003034B9"/>
    <w:rsid w:val="00305BCC"/>
    <w:rsid w:val="0030671B"/>
    <w:rsid w:val="003072EF"/>
    <w:rsid w:val="00307939"/>
    <w:rsid w:val="00311E07"/>
    <w:rsid w:val="0031498A"/>
    <w:rsid w:val="00314D75"/>
    <w:rsid w:val="00315417"/>
    <w:rsid w:val="00315B31"/>
    <w:rsid w:val="0031644B"/>
    <w:rsid w:val="00320646"/>
    <w:rsid w:val="00322380"/>
    <w:rsid w:val="003223AB"/>
    <w:rsid w:val="00323EB5"/>
    <w:rsid w:val="00325098"/>
    <w:rsid w:val="0032569C"/>
    <w:rsid w:val="0032594C"/>
    <w:rsid w:val="00325CB3"/>
    <w:rsid w:val="0032656F"/>
    <w:rsid w:val="00326F64"/>
    <w:rsid w:val="00330804"/>
    <w:rsid w:val="00330C49"/>
    <w:rsid w:val="0033122F"/>
    <w:rsid w:val="0033136C"/>
    <w:rsid w:val="003351F8"/>
    <w:rsid w:val="003435F0"/>
    <w:rsid w:val="0034513B"/>
    <w:rsid w:val="0034610D"/>
    <w:rsid w:val="0034698F"/>
    <w:rsid w:val="003479EC"/>
    <w:rsid w:val="00350B8D"/>
    <w:rsid w:val="0035193F"/>
    <w:rsid w:val="0035212D"/>
    <w:rsid w:val="00352137"/>
    <w:rsid w:val="00355109"/>
    <w:rsid w:val="00357995"/>
    <w:rsid w:val="00357E3B"/>
    <w:rsid w:val="003600FA"/>
    <w:rsid w:val="003609DA"/>
    <w:rsid w:val="00360C11"/>
    <w:rsid w:val="00360CAE"/>
    <w:rsid w:val="00360E33"/>
    <w:rsid w:val="00364611"/>
    <w:rsid w:val="00366906"/>
    <w:rsid w:val="0036724B"/>
    <w:rsid w:val="0036740F"/>
    <w:rsid w:val="0037070D"/>
    <w:rsid w:val="003707DB"/>
    <w:rsid w:val="00370AFA"/>
    <w:rsid w:val="00371520"/>
    <w:rsid w:val="00372918"/>
    <w:rsid w:val="003730F7"/>
    <w:rsid w:val="00374E37"/>
    <w:rsid w:val="003762EB"/>
    <w:rsid w:val="00376B5C"/>
    <w:rsid w:val="003770B4"/>
    <w:rsid w:val="0038357A"/>
    <w:rsid w:val="00383941"/>
    <w:rsid w:val="003844E2"/>
    <w:rsid w:val="003847C0"/>
    <w:rsid w:val="00385561"/>
    <w:rsid w:val="00385C64"/>
    <w:rsid w:val="0038717B"/>
    <w:rsid w:val="0039245F"/>
    <w:rsid w:val="003933E2"/>
    <w:rsid w:val="00394C8A"/>
    <w:rsid w:val="003950C4"/>
    <w:rsid w:val="00395437"/>
    <w:rsid w:val="003A24A9"/>
    <w:rsid w:val="003A4FD7"/>
    <w:rsid w:val="003A55E0"/>
    <w:rsid w:val="003A659A"/>
    <w:rsid w:val="003B200B"/>
    <w:rsid w:val="003B35F7"/>
    <w:rsid w:val="003B5332"/>
    <w:rsid w:val="003B5D19"/>
    <w:rsid w:val="003B6AB5"/>
    <w:rsid w:val="003B6B50"/>
    <w:rsid w:val="003B6C3E"/>
    <w:rsid w:val="003B6E5D"/>
    <w:rsid w:val="003C0CCC"/>
    <w:rsid w:val="003C224B"/>
    <w:rsid w:val="003C30A1"/>
    <w:rsid w:val="003C3DBF"/>
    <w:rsid w:val="003C5291"/>
    <w:rsid w:val="003C5690"/>
    <w:rsid w:val="003D1C6F"/>
    <w:rsid w:val="003D2A4E"/>
    <w:rsid w:val="003D4D64"/>
    <w:rsid w:val="003D51D1"/>
    <w:rsid w:val="003D54C4"/>
    <w:rsid w:val="003E0131"/>
    <w:rsid w:val="003E2806"/>
    <w:rsid w:val="003E2868"/>
    <w:rsid w:val="003E6EA7"/>
    <w:rsid w:val="003F2345"/>
    <w:rsid w:val="003F261C"/>
    <w:rsid w:val="003F34A2"/>
    <w:rsid w:val="003F533B"/>
    <w:rsid w:val="00403548"/>
    <w:rsid w:val="00405E80"/>
    <w:rsid w:val="00412A7E"/>
    <w:rsid w:val="004138DC"/>
    <w:rsid w:val="00413DC6"/>
    <w:rsid w:val="0041502E"/>
    <w:rsid w:val="0041596A"/>
    <w:rsid w:val="004164D6"/>
    <w:rsid w:val="0041670B"/>
    <w:rsid w:val="00417445"/>
    <w:rsid w:val="00421D66"/>
    <w:rsid w:val="0042235D"/>
    <w:rsid w:val="00422F4A"/>
    <w:rsid w:val="0042503B"/>
    <w:rsid w:val="00426879"/>
    <w:rsid w:val="00426A1D"/>
    <w:rsid w:val="00430084"/>
    <w:rsid w:val="00433502"/>
    <w:rsid w:val="00433D78"/>
    <w:rsid w:val="00436397"/>
    <w:rsid w:val="00437EA7"/>
    <w:rsid w:val="00437EAA"/>
    <w:rsid w:val="00441FDE"/>
    <w:rsid w:val="0044477C"/>
    <w:rsid w:val="00445097"/>
    <w:rsid w:val="00452232"/>
    <w:rsid w:val="004548A2"/>
    <w:rsid w:val="00454E7D"/>
    <w:rsid w:val="004555E8"/>
    <w:rsid w:val="00457982"/>
    <w:rsid w:val="00457B95"/>
    <w:rsid w:val="00457CD4"/>
    <w:rsid w:val="004604F8"/>
    <w:rsid w:val="0046505F"/>
    <w:rsid w:val="00465CFB"/>
    <w:rsid w:val="00470EFF"/>
    <w:rsid w:val="004713A0"/>
    <w:rsid w:val="00472513"/>
    <w:rsid w:val="004746A6"/>
    <w:rsid w:val="00474C5C"/>
    <w:rsid w:val="004754B4"/>
    <w:rsid w:val="00477891"/>
    <w:rsid w:val="00481402"/>
    <w:rsid w:val="004824BF"/>
    <w:rsid w:val="00483066"/>
    <w:rsid w:val="00483567"/>
    <w:rsid w:val="00483A8E"/>
    <w:rsid w:val="00484A8D"/>
    <w:rsid w:val="00485EAA"/>
    <w:rsid w:val="004865CE"/>
    <w:rsid w:val="004867CE"/>
    <w:rsid w:val="00486DDD"/>
    <w:rsid w:val="00487652"/>
    <w:rsid w:val="00493AC3"/>
    <w:rsid w:val="00494447"/>
    <w:rsid w:val="0049506B"/>
    <w:rsid w:val="004964FB"/>
    <w:rsid w:val="004978F6"/>
    <w:rsid w:val="004A2103"/>
    <w:rsid w:val="004A31CE"/>
    <w:rsid w:val="004A3BF3"/>
    <w:rsid w:val="004A3EBE"/>
    <w:rsid w:val="004A4042"/>
    <w:rsid w:val="004A5CD8"/>
    <w:rsid w:val="004B2D94"/>
    <w:rsid w:val="004B384F"/>
    <w:rsid w:val="004B3B92"/>
    <w:rsid w:val="004B6AFB"/>
    <w:rsid w:val="004B7AA2"/>
    <w:rsid w:val="004B7E6F"/>
    <w:rsid w:val="004C1177"/>
    <w:rsid w:val="004C2E3E"/>
    <w:rsid w:val="004C2F83"/>
    <w:rsid w:val="004C4CB0"/>
    <w:rsid w:val="004C74D0"/>
    <w:rsid w:val="004C7A85"/>
    <w:rsid w:val="004D022B"/>
    <w:rsid w:val="004D11D2"/>
    <w:rsid w:val="004D5220"/>
    <w:rsid w:val="004D6784"/>
    <w:rsid w:val="004E195C"/>
    <w:rsid w:val="004E2568"/>
    <w:rsid w:val="004E3BA3"/>
    <w:rsid w:val="004E41AB"/>
    <w:rsid w:val="004E6323"/>
    <w:rsid w:val="004E6BB0"/>
    <w:rsid w:val="004F004B"/>
    <w:rsid w:val="004F1FA1"/>
    <w:rsid w:val="004F2DFA"/>
    <w:rsid w:val="004F419F"/>
    <w:rsid w:val="004F455B"/>
    <w:rsid w:val="004F4937"/>
    <w:rsid w:val="004F5603"/>
    <w:rsid w:val="004F7551"/>
    <w:rsid w:val="005005D7"/>
    <w:rsid w:val="005009BF"/>
    <w:rsid w:val="00500EF5"/>
    <w:rsid w:val="00501083"/>
    <w:rsid w:val="00501C14"/>
    <w:rsid w:val="00502BEB"/>
    <w:rsid w:val="00504A06"/>
    <w:rsid w:val="005061B1"/>
    <w:rsid w:val="005065CD"/>
    <w:rsid w:val="00507C03"/>
    <w:rsid w:val="0051477A"/>
    <w:rsid w:val="0051560E"/>
    <w:rsid w:val="00520279"/>
    <w:rsid w:val="00524CA7"/>
    <w:rsid w:val="0052518B"/>
    <w:rsid w:val="0053042B"/>
    <w:rsid w:val="00531FC5"/>
    <w:rsid w:val="00534667"/>
    <w:rsid w:val="005349B0"/>
    <w:rsid w:val="00535855"/>
    <w:rsid w:val="005376BE"/>
    <w:rsid w:val="005414CB"/>
    <w:rsid w:val="00541EE1"/>
    <w:rsid w:val="0054216F"/>
    <w:rsid w:val="0054294C"/>
    <w:rsid w:val="00543711"/>
    <w:rsid w:val="00546641"/>
    <w:rsid w:val="00547C3F"/>
    <w:rsid w:val="005501F0"/>
    <w:rsid w:val="005502F1"/>
    <w:rsid w:val="00550B5D"/>
    <w:rsid w:val="0055283E"/>
    <w:rsid w:val="005544EB"/>
    <w:rsid w:val="00555280"/>
    <w:rsid w:val="00556811"/>
    <w:rsid w:val="00557A2B"/>
    <w:rsid w:val="005607A4"/>
    <w:rsid w:val="005628DC"/>
    <w:rsid w:val="00562F61"/>
    <w:rsid w:val="005734DB"/>
    <w:rsid w:val="00576B51"/>
    <w:rsid w:val="005770EF"/>
    <w:rsid w:val="005777F5"/>
    <w:rsid w:val="005808DC"/>
    <w:rsid w:val="00580CC6"/>
    <w:rsid w:val="00581E61"/>
    <w:rsid w:val="0058287A"/>
    <w:rsid w:val="00582B85"/>
    <w:rsid w:val="0058519D"/>
    <w:rsid w:val="00585559"/>
    <w:rsid w:val="00585BD6"/>
    <w:rsid w:val="00590E3B"/>
    <w:rsid w:val="00590EAE"/>
    <w:rsid w:val="005927D0"/>
    <w:rsid w:val="005930E2"/>
    <w:rsid w:val="00593A69"/>
    <w:rsid w:val="00593EC0"/>
    <w:rsid w:val="00594BCF"/>
    <w:rsid w:val="00595A81"/>
    <w:rsid w:val="0059644C"/>
    <w:rsid w:val="00596464"/>
    <w:rsid w:val="00596D81"/>
    <w:rsid w:val="005A00F9"/>
    <w:rsid w:val="005A02E1"/>
    <w:rsid w:val="005A03DE"/>
    <w:rsid w:val="005A16A4"/>
    <w:rsid w:val="005A390C"/>
    <w:rsid w:val="005A5860"/>
    <w:rsid w:val="005A7A8F"/>
    <w:rsid w:val="005B1FBB"/>
    <w:rsid w:val="005B214B"/>
    <w:rsid w:val="005B2FE8"/>
    <w:rsid w:val="005B336C"/>
    <w:rsid w:val="005B41D1"/>
    <w:rsid w:val="005C0069"/>
    <w:rsid w:val="005C0DAC"/>
    <w:rsid w:val="005C18A1"/>
    <w:rsid w:val="005C3478"/>
    <w:rsid w:val="005C5128"/>
    <w:rsid w:val="005C6DCF"/>
    <w:rsid w:val="005C7FB6"/>
    <w:rsid w:val="005D0AE1"/>
    <w:rsid w:val="005D3BAB"/>
    <w:rsid w:val="005E2C20"/>
    <w:rsid w:val="005E35E5"/>
    <w:rsid w:val="005E396F"/>
    <w:rsid w:val="005E4412"/>
    <w:rsid w:val="005E53BC"/>
    <w:rsid w:val="005E5A93"/>
    <w:rsid w:val="005E614B"/>
    <w:rsid w:val="005E654A"/>
    <w:rsid w:val="005E693C"/>
    <w:rsid w:val="005E7C3A"/>
    <w:rsid w:val="005F1038"/>
    <w:rsid w:val="005F2348"/>
    <w:rsid w:val="005F27A2"/>
    <w:rsid w:val="005F3AB9"/>
    <w:rsid w:val="005F4E11"/>
    <w:rsid w:val="005F6F91"/>
    <w:rsid w:val="005F702C"/>
    <w:rsid w:val="006010B7"/>
    <w:rsid w:val="006057B1"/>
    <w:rsid w:val="00606907"/>
    <w:rsid w:val="006069E0"/>
    <w:rsid w:val="006139E5"/>
    <w:rsid w:val="00613ECB"/>
    <w:rsid w:val="00613F3F"/>
    <w:rsid w:val="00616F8B"/>
    <w:rsid w:val="0061790F"/>
    <w:rsid w:val="00617FA9"/>
    <w:rsid w:val="00620446"/>
    <w:rsid w:val="006209CA"/>
    <w:rsid w:val="0062170D"/>
    <w:rsid w:val="006222C0"/>
    <w:rsid w:val="00625E12"/>
    <w:rsid w:val="00626672"/>
    <w:rsid w:val="00627C9F"/>
    <w:rsid w:val="00627CFE"/>
    <w:rsid w:val="0063460D"/>
    <w:rsid w:val="006378E8"/>
    <w:rsid w:val="00642F5F"/>
    <w:rsid w:val="006430ED"/>
    <w:rsid w:val="00644C41"/>
    <w:rsid w:val="0064798A"/>
    <w:rsid w:val="0065173B"/>
    <w:rsid w:val="00651E1C"/>
    <w:rsid w:val="006525EA"/>
    <w:rsid w:val="0065348C"/>
    <w:rsid w:val="00653BC0"/>
    <w:rsid w:val="00656184"/>
    <w:rsid w:val="00662405"/>
    <w:rsid w:val="00662735"/>
    <w:rsid w:val="00663CBB"/>
    <w:rsid w:val="00664A0F"/>
    <w:rsid w:val="006677C2"/>
    <w:rsid w:val="00675A4F"/>
    <w:rsid w:val="006767EE"/>
    <w:rsid w:val="00676A9D"/>
    <w:rsid w:val="00676EC7"/>
    <w:rsid w:val="00677080"/>
    <w:rsid w:val="0067729A"/>
    <w:rsid w:val="00683E70"/>
    <w:rsid w:val="0068479D"/>
    <w:rsid w:val="0068785C"/>
    <w:rsid w:val="006932C8"/>
    <w:rsid w:val="00694231"/>
    <w:rsid w:val="00696B0B"/>
    <w:rsid w:val="00696F33"/>
    <w:rsid w:val="0069795C"/>
    <w:rsid w:val="006A0816"/>
    <w:rsid w:val="006A0AF7"/>
    <w:rsid w:val="006A169A"/>
    <w:rsid w:val="006A1A35"/>
    <w:rsid w:val="006A1A8E"/>
    <w:rsid w:val="006A2BCF"/>
    <w:rsid w:val="006A4369"/>
    <w:rsid w:val="006A47D9"/>
    <w:rsid w:val="006A5CE6"/>
    <w:rsid w:val="006A5D41"/>
    <w:rsid w:val="006A5EE6"/>
    <w:rsid w:val="006B07DE"/>
    <w:rsid w:val="006B10D7"/>
    <w:rsid w:val="006B2669"/>
    <w:rsid w:val="006B6D59"/>
    <w:rsid w:val="006B7AF3"/>
    <w:rsid w:val="006C1C26"/>
    <w:rsid w:val="006C31DC"/>
    <w:rsid w:val="006C5BBE"/>
    <w:rsid w:val="006D021B"/>
    <w:rsid w:val="006D2719"/>
    <w:rsid w:val="006D31CE"/>
    <w:rsid w:val="006D34B6"/>
    <w:rsid w:val="006D5556"/>
    <w:rsid w:val="006D61A7"/>
    <w:rsid w:val="006D76F9"/>
    <w:rsid w:val="006E065F"/>
    <w:rsid w:val="006E0B9E"/>
    <w:rsid w:val="006E2693"/>
    <w:rsid w:val="006E781A"/>
    <w:rsid w:val="006F0D06"/>
    <w:rsid w:val="006F0EDB"/>
    <w:rsid w:val="006F1C73"/>
    <w:rsid w:val="006F2959"/>
    <w:rsid w:val="006F4D64"/>
    <w:rsid w:val="006F4EF8"/>
    <w:rsid w:val="006F5651"/>
    <w:rsid w:val="006F59F3"/>
    <w:rsid w:val="006F6CDE"/>
    <w:rsid w:val="006F7398"/>
    <w:rsid w:val="006F746D"/>
    <w:rsid w:val="0070098A"/>
    <w:rsid w:val="007009DC"/>
    <w:rsid w:val="007034F0"/>
    <w:rsid w:val="00703C0F"/>
    <w:rsid w:val="00703E9D"/>
    <w:rsid w:val="007044B6"/>
    <w:rsid w:val="00704620"/>
    <w:rsid w:val="00705D45"/>
    <w:rsid w:val="0070629C"/>
    <w:rsid w:val="007072F9"/>
    <w:rsid w:val="00710495"/>
    <w:rsid w:val="00710AC5"/>
    <w:rsid w:val="00711D9D"/>
    <w:rsid w:val="00712844"/>
    <w:rsid w:val="00715D80"/>
    <w:rsid w:val="00716423"/>
    <w:rsid w:val="00722082"/>
    <w:rsid w:val="0072318E"/>
    <w:rsid w:val="00725A07"/>
    <w:rsid w:val="00725E34"/>
    <w:rsid w:val="00726BE5"/>
    <w:rsid w:val="00727D35"/>
    <w:rsid w:val="00730510"/>
    <w:rsid w:val="00735D5F"/>
    <w:rsid w:val="00736F1F"/>
    <w:rsid w:val="007375E1"/>
    <w:rsid w:val="0073792D"/>
    <w:rsid w:val="00740AAB"/>
    <w:rsid w:val="0074158C"/>
    <w:rsid w:val="007445ED"/>
    <w:rsid w:val="00744B4D"/>
    <w:rsid w:val="0074565A"/>
    <w:rsid w:val="0074584B"/>
    <w:rsid w:val="00746120"/>
    <w:rsid w:val="00746340"/>
    <w:rsid w:val="007525E7"/>
    <w:rsid w:val="0075373F"/>
    <w:rsid w:val="00753A70"/>
    <w:rsid w:val="00754987"/>
    <w:rsid w:val="00755387"/>
    <w:rsid w:val="00756B85"/>
    <w:rsid w:val="0076107F"/>
    <w:rsid w:val="00761962"/>
    <w:rsid w:val="00762572"/>
    <w:rsid w:val="00764BC3"/>
    <w:rsid w:val="007657D3"/>
    <w:rsid w:val="007657F6"/>
    <w:rsid w:val="00766378"/>
    <w:rsid w:val="0077095E"/>
    <w:rsid w:val="00774775"/>
    <w:rsid w:val="007752A2"/>
    <w:rsid w:val="00776B35"/>
    <w:rsid w:val="0077771F"/>
    <w:rsid w:val="00777AB0"/>
    <w:rsid w:val="00783A5E"/>
    <w:rsid w:val="007845E0"/>
    <w:rsid w:val="00785570"/>
    <w:rsid w:val="007857AE"/>
    <w:rsid w:val="00785A8B"/>
    <w:rsid w:val="00787BC3"/>
    <w:rsid w:val="00791152"/>
    <w:rsid w:val="00791B99"/>
    <w:rsid w:val="00792368"/>
    <w:rsid w:val="00792B83"/>
    <w:rsid w:val="00793767"/>
    <w:rsid w:val="007944CB"/>
    <w:rsid w:val="007947F8"/>
    <w:rsid w:val="00794FCD"/>
    <w:rsid w:val="00795E51"/>
    <w:rsid w:val="0079737D"/>
    <w:rsid w:val="0079789D"/>
    <w:rsid w:val="007A1F0A"/>
    <w:rsid w:val="007A4ABC"/>
    <w:rsid w:val="007A5C47"/>
    <w:rsid w:val="007A60B1"/>
    <w:rsid w:val="007A647A"/>
    <w:rsid w:val="007A6591"/>
    <w:rsid w:val="007B147F"/>
    <w:rsid w:val="007B2949"/>
    <w:rsid w:val="007B34A1"/>
    <w:rsid w:val="007B3D6A"/>
    <w:rsid w:val="007B3F57"/>
    <w:rsid w:val="007B559D"/>
    <w:rsid w:val="007B57D8"/>
    <w:rsid w:val="007B64C5"/>
    <w:rsid w:val="007C0884"/>
    <w:rsid w:val="007C30FD"/>
    <w:rsid w:val="007C6E47"/>
    <w:rsid w:val="007C7D16"/>
    <w:rsid w:val="007D1A71"/>
    <w:rsid w:val="007D1EB8"/>
    <w:rsid w:val="007D23CE"/>
    <w:rsid w:val="007D2509"/>
    <w:rsid w:val="007D2780"/>
    <w:rsid w:val="007D3AD6"/>
    <w:rsid w:val="007D4BA8"/>
    <w:rsid w:val="007D5AA8"/>
    <w:rsid w:val="007D7878"/>
    <w:rsid w:val="007E0F93"/>
    <w:rsid w:val="007E2D51"/>
    <w:rsid w:val="007E4129"/>
    <w:rsid w:val="007E6948"/>
    <w:rsid w:val="007F00E1"/>
    <w:rsid w:val="007F3D62"/>
    <w:rsid w:val="008003CA"/>
    <w:rsid w:val="0080068B"/>
    <w:rsid w:val="0080153A"/>
    <w:rsid w:val="00802183"/>
    <w:rsid w:val="00802611"/>
    <w:rsid w:val="0080632D"/>
    <w:rsid w:val="008105B8"/>
    <w:rsid w:val="0081191C"/>
    <w:rsid w:val="00812AB8"/>
    <w:rsid w:val="008134DE"/>
    <w:rsid w:val="00813529"/>
    <w:rsid w:val="008147A0"/>
    <w:rsid w:val="00814AC1"/>
    <w:rsid w:val="008150E2"/>
    <w:rsid w:val="00821941"/>
    <w:rsid w:val="00824C53"/>
    <w:rsid w:val="0082549F"/>
    <w:rsid w:val="008259A0"/>
    <w:rsid w:val="0082634E"/>
    <w:rsid w:val="008302E9"/>
    <w:rsid w:val="00830FB4"/>
    <w:rsid w:val="008313B7"/>
    <w:rsid w:val="00833FD0"/>
    <w:rsid w:val="00835B8C"/>
    <w:rsid w:val="0083748A"/>
    <w:rsid w:val="0084312C"/>
    <w:rsid w:val="0084343F"/>
    <w:rsid w:val="00845813"/>
    <w:rsid w:val="008478F2"/>
    <w:rsid w:val="00850154"/>
    <w:rsid w:val="00850CAE"/>
    <w:rsid w:val="008524F2"/>
    <w:rsid w:val="008526D0"/>
    <w:rsid w:val="00852B5B"/>
    <w:rsid w:val="00853F32"/>
    <w:rsid w:val="00854433"/>
    <w:rsid w:val="0086055F"/>
    <w:rsid w:val="00861768"/>
    <w:rsid w:val="00861A05"/>
    <w:rsid w:val="00861B86"/>
    <w:rsid w:val="00861EE7"/>
    <w:rsid w:val="00862341"/>
    <w:rsid w:val="00865BB9"/>
    <w:rsid w:val="0086627C"/>
    <w:rsid w:val="00866C39"/>
    <w:rsid w:val="00873591"/>
    <w:rsid w:val="008748EA"/>
    <w:rsid w:val="00875D0C"/>
    <w:rsid w:val="00876CDB"/>
    <w:rsid w:val="0088102D"/>
    <w:rsid w:val="00881AE5"/>
    <w:rsid w:val="00886614"/>
    <w:rsid w:val="00887144"/>
    <w:rsid w:val="0088752F"/>
    <w:rsid w:val="0089192C"/>
    <w:rsid w:val="0089225C"/>
    <w:rsid w:val="00893111"/>
    <w:rsid w:val="00893C33"/>
    <w:rsid w:val="0089441E"/>
    <w:rsid w:val="00895412"/>
    <w:rsid w:val="00897D10"/>
    <w:rsid w:val="008A065B"/>
    <w:rsid w:val="008A264E"/>
    <w:rsid w:val="008A419F"/>
    <w:rsid w:val="008A7154"/>
    <w:rsid w:val="008B0D87"/>
    <w:rsid w:val="008B124C"/>
    <w:rsid w:val="008B2971"/>
    <w:rsid w:val="008B2F26"/>
    <w:rsid w:val="008B5289"/>
    <w:rsid w:val="008B76B0"/>
    <w:rsid w:val="008C0A8A"/>
    <w:rsid w:val="008C0E72"/>
    <w:rsid w:val="008C21E0"/>
    <w:rsid w:val="008C2E7C"/>
    <w:rsid w:val="008C3200"/>
    <w:rsid w:val="008C34CA"/>
    <w:rsid w:val="008C354E"/>
    <w:rsid w:val="008C38BE"/>
    <w:rsid w:val="008C4889"/>
    <w:rsid w:val="008C4F26"/>
    <w:rsid w:val="008C59A2"/>
    <w:rsid w:val="008C796D"/>
    <w:rsid w:val="008C7FC9"/>
    <w:rsid w:val="008D0D8C"/>
    <w:rsid w:val="008D13B6"/>
    <w:rsid w:val="008D4CAF"/>
    <w:rsid w:val="008D5D29"/>
    <w:rsid w:val="008D7DD9"/>
    <w:rsid w:val="008E02E3"/>
    <w:rsid w:val="008E0A57"/>
    <w:rsid w:val="008E0B1D"/>
    <w:rsid w:val="008E144E"/>
    <w:rsid w:val="008E23F2"/>
    <w:rsid w:val="008E4304"/>
    <w:rsid w:val="008E4C49"/>
    <w:rsid w:val="008E4D97"/>
    <w:rsid w:val="008E4E8C"/>
    <w:rsid w:val="008E5C08"/>
    <w:rsid w:val="008E67AF"/>
    <w:rsid w:val="008E791D"/>
    <w:rsid w:val="008F1D2C"/>
    <w:rsid w:val="008F3883"/>
    <w:rsid w:val="008F4003"/>
    <w:rsid w:val="008F4AF4"/>
    <w:rsid w:val="008F6A04"/>
    <w:rsid w:val="009014B1"/>
    <w:rsid w:val="00901E32"/>
    <w:rsid w:val="0090318A"/>
    <w:rsid w:val="009046B6"/>
    <w:rsid w:val="00905CE9"/>
    <w:rsid w:val="0091084A"/>
    <w:rsid w:val="00910D81"/>
    <w:rsid w:val="009110E7"/>
    <w:rsid w:val="00915E11"/>
    <w:rsid w:val="009169B3"/>
    <w:rsid w:val="00916EE2"/>
    <w:rsid w:val="009178DC"/>
    <w:rsid w:val="00920876"/>
    <w:rsid w:val="009210B7"/>
    <w:rsid w:val="00921B5C"/>
    <w:rsid w:val="00923814"/>
    <w:rsid w:val="009273DF"/>
    <w:rsid w:val="00927B35"/>
    <w:rsid w:val="00931296"/>
    <w:rsid w:val="00931A33"/>
    <w:rsid w:val="0093237F"/>
    <w:rsid w:val="00933796"/>
    <w:rsid w:val="00933B50"/>
    <w:rsid w:val="00940E6D"/>
    <w:rsid w:val="0094151F"/>
    <w:rsid w:val="0094423A"/>
    <w:rsid w:val="00950991"/>
    <w:rsid w:val="009517E4"/>
    <w:rsid w:val="00952ACD"/>
    <w:rsid w:val="00953032"/>
    <w:rsid w:val="00953B33"/>
    <w:rsid w:val="00954893"/>
    <w:rsid w:val="00955CED"/>
    <w:rsid w:val="00956433"/>
    <w:rsid w:val="0096025C"/>
    <w:rsid w:val="00960D59"/>
    <w:rsid w:val="00962DA2"/>
    <w:rsid w:val="00965962"/>
    <w:rsid w:val="00965979"/>
    <w:rsid w:val="00966928"/>
    <w:rsid w:val="0097027F"/>
    <w:rsid w:val="0097073D"/>
    <w:rsid w:val="009715D3"/>
    <w:rsid w:val="009728FC"/>
    <w:rsid w:val="00976ED4"/>
    <w:rsid w:val="00980A3A"/>
    <w:rsid w:val="00984275"/>
    <w:rsid w:val="009846D5"/>
    <w:rsid w:val="00986451"/>
    <w:rsid w:val="00986DB5"/>
    <w:rsid w:val="00987033"/>
    <w:rsid w:val="0099162B"/>
    <w:rsid w:val="00992C7D"/>
    <w:rsid w:val="009951BF"/>
    <w:rsid w:val="009A38FB"/>
    <w:rsid w:val="009A3AE9"/>
    <w:rsid w:val="009A47BA"/>
    <w:rsid w:val="009A7943"/>
    <w:rsid w:val="009B045A"/>
    <w:rsid w:val="009B0FED"/>
    <w:rsid w:val="009B3F07"/>
    <w:rsid w:val="009B45C9"/>
    <w:rsid w:val="009B6411"/>
    <w:rsid w:val="009B70A7"/>
    <w:rsid w:val="009B76CA"/>
    <w:rsid w:val="009B7AD9"/>
    <w:rsid w:val="009C01D1"/>
    <w:rsid w:val="009C16D2"/>
    <w:rsid w:val="009C3374"/>
    <w:rsid w:val="009C43DD"/>
    <w:rsid w:val="009C48AA"/>
    <w:rsid w:val="009C5F5B"/>
    <w:rsid w:val="009C6F31"/>
    <w:rsid w:val="009C7015"/>
    <w:rsid w:val="009C7800"/>
    <w:rsid w:val="009C7E6E"/>
    <w:rsid w:val="009D0E19"/>
    <w:rsid w:val="009D0E35"/>
    <w:rsid w:val="009D0E55"/>
    <w:rsid w:val="009D24F9"/>
    <w:rsid w:val="009D2B7E"/>
    <w:rsid w:val="009D542D"/>
    <w:rsid w:val="009D5B16"/>
    <w:rsid w:val="009D6F0C"/>
    <w:rsid w:val="009D7487"/>
    <w:rsid w:val="009E26FB"/>
    <w:rsid w:val="009E3242"/>
    <w:rsid w:val="009E3943"/>
    <w:rsid w:val="009E59C1"/>
    <w:rsid w:val="009E6250"/>
    <w:rsid w:val="009E74D8"/>
    <w:rsid w:val="009F0C3E"/>
    <w:rsid w:val="009F1407"/>
    <w:rsid w:val="009F21D5"/>
    <w:rsid w:val="009F2287"/>
    <w:rsid w:val="009F53FE"/>
    <w:rsid w:val="009F6B49"/>
    <w:rsid w:val="009F7D4A"/>
    <w:rsid w:val="00A034FA"/>
    <w:rsid w:val="00A0627D"/>
    <w:rsid w:val="00A07366"/>
    <w:rsid w:val="00A07E6A"/>
    <w:rsid w:val="00A10032"/>
    <w:rsid w:val="00A16759"/>
    <w:rsid w:val="00A1722B"/>
    <w:rsid w:val="00A17484"/>
    <w:rsid w:val="00A20EBD"/>
    <w:rsid w:val="00A30EF5"/>
    <w:rsid w:val="00A335FE"/>
    <w:rsid w:val="00A34340"/>
    <w:rsid w:val="00A36828"/>
    <w:rsid w:val="00A37668"/>
    <w:rsid w:val="00A4324E"/>
    <w:rsid w:val="00A43ED2"/>
    <w:rsid w:val="00A441DC"/>
    <w:rsid w:val="00A458F9"/>
    <w:rsid w:val="00A50FE9"/>
    <w:rsid w:val="00A51FE6"/>
    <w:rsid w:val="00A5501F"/>
    <w:rsid w:val="00A55ACB"/>
    <w:rsid w:val="00A56ECA"/>
    <w:rsid w:val="00A570F4"/>
    <w:rsid w:val="00A57C0B"/>
    <w:rsid w:val="00A62D3A"/>
    <w:rsid w:val="00A64EFB"/>
    <w:rsid w:val="00A65671"/>
    <w:rsid w:val="00A67830"/>
    <w:rsid w:val="00A67D46"/>
    <w:rsid w:val="00A70476"/>
    <w:rsid w:val="00A73616"/>
    <w:rsid w:val="00A73AE3"/>
    <w:rsid w:val="00A766DD"/>
    <w:rsid w:val="00A76714"/>
    <w:rsid w:val="00A769A7"/>
    <w:rsid w:val="00A808F0"/>
    <w:rsid w:val="00A80C17"/>
    <w:rsid w:val="00A82041"/>
    <w:rsid w:val="00A8265B"/>
    <w:rsid w:val="00A84EEC"/>
    <w:rsid w:val="00A86052"/>
    <w:rsid w:val="00A86FC4"/>
    <w:rsid w:val="00A9075D"/>
    <w:rsid w:val="00A910DB"/>
    <w:rsid w:val="00A94F69"/>
    <w:rsid w:val="00A95F29"/>
    <w:rsid w:val="00AA2EE1"/>
    <w:rsid w:val="00AA31B3"/>
    <w:rsid w:val="00AA35AC"/>
    <w:rsid w:val="00AA3A6F"/>
    <w:rsid w:val="00AA6654"/>
    <w:rsid w:val="00AB5983"/>
    <w:rsid w:val="00AC1FE1"/>
    <w:rsid w:val="00AC1FE5"/>
    <w:rsid w:val="00AC3C20"/>
    <w:rsid w:val="00AC45B4"/>
    <w:rsid w:val="00AC45BB"/>
    <w:rsid w:val="00AC48B1"/>
    <w:rsid w:val="00AC5B98"/>
    <w:rsid w:val="00AC5E3C"/>
    <w:rsid w:val="00AC6904"/>
    <w:rsid w:val="00AD23FF"/>
    <w:rsid w:val="00AD2B17"/>
    <w:rsid w:val="00AD2F32"/>
    <w:rsid w:val="00AD44D4"/>
    <w:rsid w:val="00AD474B"/>
    <w:rsid w:val="00AD6199"/>
    <w:rsid w:val="00AD63AF"/>
    <w:rsid w:val="00AD6901"/>
    <w:rsid w:val="00AD6951"/>
    <w:rsid w:val="00AD7532"/>
    <w:rsid w:val="00AE2034"/>
    <w:rsid w:val="00AE3417"/>
    <w:rsid w:val="00AE48BF"/>
    <w:rsid w:val="00AE5E54"/>
    <w:rsid w:val="00AF627E"/>
    <w:rsid w:val="00AF62C4"/>
    <w:rsid w:val="00AF6EF2"/>
    <w:rsid w:val="00AF75A9"/>
    <w:rsid w:val="00AF7DD2"/>
    <w:rsid w:val="00B00602"/>
    <w:rsid w:val="00B00F58"/>
    <w:rsid w:val="00B01231"/>
    <w:rsid w:val="00B0146B"/>
    <w:rsid w:val="00B0171E"/>
    <w:rsid w:val="00B018B6"/>
    <w:rsid w:val="00B02E82"/>
    <w:rsid w:val="00B035FD"/>
    <w:rsid w:val="00B03CDB"/>
    <w:rsid w:val="00B0462D"/>
    <w:rsid w:val="00B048F5"/>
    <w:rsid w:val="00B0570D"/>
    <w:rsid w:val="00B057E3"/>
    <w:rsid w:val="00B05AA9"/>
    <w:rsid w:val="00B06DBD"/>
    <w:rsid w:val="00B074EA"/>
    <w:rsid w:val="00B10C0A"/>
    <w:rsid w:val="00B1360D"/>
    <w:rsid w:val="00B13871"/>
    <w:rsid w:val="00B13C80"/>
    <w:rsid w:val="00B15F87"/>
    <w:rsid w:val="00B209CD"/>
    <w:rsid w:val="00B20A90"/>
    <w:rsid w:val="00B22378"/>
    <w:rsid w:val="00B22B73"/>
    <w:rsid w:val="00B23480"/>
    <w:rsid w:val="00B250E9"/>
    <w:rsid w:val="00B25320"/>
    <w:rsid w:val="00B258E8"/>
    <w:rsid w:val="00B26176"/>
    <w:rsid w:val="00B34771"/>
    <w:rsid w:val="00B3481C"/>
    <w:rsid w:val="00B34AF1"/>
    <w:rsid w:val="00B35BD9"/>
    <w:rsid w:val="00B362DC"/>
    <w:rsid w:val="00B36F56"/>
    <w:rsid w:val="00B40C6D"/>
    <w:rsid w:val="00B428C8"/>
    <w:rsid w:val="00B42AD1"/>
    <w:rsid w:val="00B43EAC"/>
    <w:rsid w:val="00B446F4"/>
    <w:rsid w:val="00B46716"/>
    <w:rsid w:val="00B46F53"/>
    <w:rsid w:val="00B4708B"/>
    <w:rsid w:val="00B4799F"/>
    <w:rsid w:val="00B47F3A"/>
    <w:rsid w:val="00B50235"/>
    <w:rsid w:val="00B5026D"/>
    <w:rsid w:val="00B52539"/>
    <w:rsid w:val="00B528B9"/>
    <w:rsid w:val="00B54B3A"/>
    <w:rsid w:val="00B54F97"/>
    <w:rsid w:val="00B554A5"/>
    <w:rsid w:val="00B556D7"/>
    <w:rsid w:val="00B564DE"/>
    <w:rsid w:val="00B56BF7"/>
    <w:rsid w:val="00B57736"/>
    <w:rsid w:val="00B615B9"/>
    <w:rsid w:val="00B651D5"/>
    <w:rsid w:val="00B659A5"/>
    <w:rsid w:val="00B659D7"/>
    <w:rsid w:val="00B72405"/>
    <w:rsid w:val="00B77049"/>
    <w:rsid w:val="00B77611"/>
    <w:rsid w:val="00B77BD9"/>
    <w:rsid w:val="00B807D6"/>
    <w:rsid w:val="00B80FB1"/>
    <w:rsid w:val="00B83885"/>
    <w:rsid w:val="00B83F7A"/>
    <w:rsid w:val="00B84A4A"/>
    <w:rsid w:val="00B85484"/>
    <w:rsid w:val="00B879C0"/>
    <w:rsid w:val="00B90181"/>
    <w:rsid w:val="00B91184"/>
    <w:rsid w:val="00B91C2D"/>
    <w:rsid w:val="00B9334D"/>
    <w:rsid w:val="00B94F57"/>
    <w:rsid w:val="00B96A8A"/>
    <w:rsid w:val="00B97AFB"/>
    <w:rsid w:val="00BA0E4A"/>
    <w:rsid w:val="00BA1ED5"/>
    <w:rsid w:val="00BA2E33"/>
    <w:rsid w:val="00BA5694"/>
    <w:rsid w:val="00BB111E"/>
    <w:rsid w:val="00BB2477"/>
    <w:rsid w:val="00BB3302"/>
    <w:rsid w:val="00BB35F2"/>
    <w:rsid w:val="00BB5CF3"/>
    <w:rsid w:val="00BB6176"/>
    <w:rsid w:val="00BB71EB"/>
    <w:rsid w:val="00BC3F41"/>
    <w:rsid w:val="00BC46A8"/>
    <w:rsid w:val="00BC543F"/>
    <w:rsid w:val="00BC5840"/>
    <w:rsid w:val="00BD08CF"/>
    <w:rsid w:val="00BD129B"/>
    <w:rsid w:val="00BD12A1"/>
    <w:rsid w:val="00BD1AB3"/>
    <w:rsid w:val="00BD5150"/>
    <w:rsid w:val="00BD5383"/>
    <w:rsid w:val="00BD5EE6"/>
    <w:rsid w:val="00BE04F7"/>
    <w:rsid w:val="00BE05C8"/>
    <w:rsid w:val="00BE1398"/>
    <w:rsid w:val="00BE13A3"/>
    <w:rsid w:val="00BE1AFE"/>
    <w:rsid w:val="00BE234E"/>
    <w:rsid w:val="00BE6677"/>
    <w:rsid w:val="00BE6A40"/>
    <w:rsid w:val="00BE6E41"/>
    <w:rsid w:val="00BE7542"/>
    <w:rsid w:val="00BF166C"/>
    <w:rsid w:val="00BF1859"/>
    <w:rsid w:val="00BF1BE8"/>
    <w:rsid w:val="00BF23D1"/>
    <w:rsid w:val="00BF3BAC"/>
    <w:rsid w:val="00BF59E5"/>
    <w:rsid w:val="00BF6F42"/>
    <w:rsid w:val="00C04650"/>
    <w:rsid w:val="00C06E67"/>
    <w:rsid w:val="00C07C9D"/>
    <w:rsid w:val="00C148FF"/>
    <w:rsid w:val="00C1786F"/>
    <w:rsid w:val="00C20849"/>
    <w:rsid w:val="00C20E62"/>
    <w:rsid w:val="00C22D81"/>
    <w:rsid w:val="00C24DB4"/>
    <w:rsid w:val="00C25378"/>
    <w:rsid w:val="00C2663D"/>
    <w:rsid w:val="00C316F4"/>
    <w:rsid w:val="00C3193A"/>
    <w:rsid w:val="00C32E49"/>
    <w:rsid w:val="00C33D55"/>
    <w:rsid w:val="00C406B6"/>
    <w:rsid w:val="00C42A81"/>
    <w:rsid w:val="00C45979"/>
    <w:rsid w:val="00C4635B"/>
    <w:rsid w:val="00C46F76"/>
    <w:rsid w:val="00C53544"/>
    <w:rsid w:val="00C55A9C"/>
    <w:rsid w:val="00C6050D"/>
    <w:rsid w:val="00C621D1"/>
    <w:rsid w:val="00C65C63"/>
    <w:rsid w:val="00C714C7"/>
    <w:rsid w:val="00C7167A"/>
    <w:rsid w:val="00C72871"/>
    <w:rsid w:val="00C7433D"/>
    <w:rsid w:val="00C743F7"/>
    <w:rsid w:val="00C751A7"/>
    <w:rsid w:val="00C752A9"/>
    <w:rsid w:val="00C76E07"/>
    <w:rsid w:val="00C80296"/>
    <w:rsid w:val="00C80665"/>
    <w:rsid w:val="00C80F57"/>
    <w:rsid w:val="00C81B9D"/>
    <w:rsid w:val="00C8278A"/>
    <w:rsid w:val="00C82803"/>
    <w:rsid w:val="00C847D2"/>
    <w:rsid w:val="00C85AB2"/>
    <w:rsid w:val="00C86484"/>
    <w:rsid w:val="00C8783E"/>
    <w:rsid w:val="00C90C72"/>
    <w:rsid w:val="00C90DB3"/>
    <w:rsid w:val="00C91A6C"/>
    <w:rsid w:val="00C91E69"/>
    <w:rsid w:val="00C92BD6"/>
    <w:rsid w:val="00C92E74"/>
    <w:rsid w:val="00C95059"/>
    <w:rsid w:val="00C9562A"/>
    <w:rsid w:val="00C95D41"/>
    <w:rsid w:val="00C9627F"/>
    <w:rsid w:val="00CA0EFC"/>
    <w:rsid w:val="00CA1DA6"/>
    <w:rsid w:val="00CA3196"/>
    <w:rsid w:val="00CA4B16"/>
    <w:rsid w:val="00CA6740"/>
    <w:rsid w:val="00CA68FC"/>
    <w:rsid w:val="00CA75D6"/>
    <w:rsid w:val="00CA7A83"/>
    <w:rsid w:val="00CB0D75"/>
    <w:rsid w:val="00CB1246"/>
    <w:rsid w:val="00CB1275"/>
    <w:rsid w:val="00CB2C08"/>
    <w:rsid w:val="00CB40D6"/>
    <w:rsid w:val="00CB521F"/>
    <w:rsid w:val="00CC0B92"/>
    <w:rsid w:val="00CC1DCC"/>
    <w:rsid w:val="00CC26C6"/>
    <w:rsid w:val="00CC489C"/>
    <w:rsid w:val="00CD03CF"/>
    <w:rsid w:val="00CD2D02"/>
    <w:rsid w:val="00CD7C69"/>
    <w:rsid w:val="00CE0A07"/>
    <w:rsid w:val="00CE0FEE"/>
    <w:rsid w:val="00CE1BF5"/>
    <w:rsid w:val="00CE24EB"/>
    <w:rsid w:val="00CE5512"/>
    <w:rsid w:val="00CE6460"/>
    <w:rsid w:val="00CE7006"/>
    <w:rsid w:val="00CE77F7"/>
    <w:rsid w:val="00CE79D9"/>
    <w:rsid w:val="00CE7CDC"/>
    <w:rsid w:val="00CF0592"/>
    <w:rsid w:val="00CF0F4E"/>
    <w:rsid w:val="00CF1992"/>
    <w:rsid w:val="00CF1B42"/>
    <w:rsid w:val="00CF299E"/>
    <w:rsid w:val="00CF3742"/>
    <w:rsid w:val="00CF78D1"/>
    <w:rsid w:val="00D019FB"/>
    <w:rsid w:val="00D01E56"/>
    <w:rsid w:val="00D03EDF"/>
    <w:rsid w:val="00D040BF"/>
    <w:rsid w:val="00D14D64"/>
    <w:rsid w:val="00D162DA"/>
    <w:rsid w:val="00D2035A"/>
    <w:rsid w:val="00D20D96"/>
    <w:rsid w:val="00D2195A"/>
    <w:rsid w:val="00D22041"/>
    <w:rsid w:val="00D24C12"/>
    <w:rsid w:val="00D25031"/>
    <w:rsid w:val="00D274FF"/>
    <w:rsid w:val="00D318EB"/>
    <w:rsid w:val="00D31E55"/>
    <w:rsid w:val="00D35FC9"/>
    <w:rsid w:val="00D372C0"/>
    <w:rsid w:val="00D37E3F"/>
    <w:rsid w:val="00D40458"/>
    <w:rsid w:val="00D453E5"/>
    <w:rsid w:val="00D45D78"/>
    <w:rsid w:val="00D46C16"/>
    <w:rsid w:val="00D470F4"/>
    <w:rsid w:val="00D53874"/>
    <w:rsid w:val="00D5650F"/>
    <w:rsid w:val="00D60C59"/>
    <w:rsid w:val="00D613E1"/>
    <w:rsid w:val="00D62419"/>
    <w:rsid w:val="00D640C2"/>
    <w:rsid w:val="00D65B65"/>
    <w:rsid w:val="00D661FB"/>
    <w:rsid w:val="00D71139"/>
    <w:rsid w:val="00D712CB"/>
    <w:rsid w:val="00D74B64"/>
    <w:rsid w:val="00D75BCF"/>
    <w:rsid w:val="00D76579"/>
    <w:rsid w:val="00D77200"/>
    <w:rsid w:val="00D77D41"/>
    <w:rsid w:val="00D80F6C"/>
    <w:rsid w:val="00D83133"/>
    <w:rsid w:val="00D85013"/>
    <w:rsid w:val="00D850DF"/>
    <w:rsid w:val="00D8694B"/>
    <w:rsid w:val="00D86964"/>
    <w:rsid w:val="00D87B73"/>
    <w:rsid w:val="00D87E34"/>
    <w:rsid w:val="00D90FBC"/>
    <w:rsid w:val="00D9145D"/>
    <w:rsid w:val="00D9258D"/>
    <w:rsid w:val="00D93710"/>
    <w:rsid w:val="00D95DAE"/>
    <w:rsid w:val="00D977F4"/>
    <w:rsid w:val="00DA3FFB"/>
    <w:rsid w:val="00DA44F2"/>
    <w:rsid w:val="00DA65A3"/>
    <w:rsid w:val="00DA66E7"/>
    <w:rsid w:val="00DB002E"/>
    <w:rsid w:val="00DB0917"/>
    <w:rsid w:val="00DB15CF"/>
    <w:rsid w:val="00DB1BAC"/>
    <w:rsid w:val="00DB3716"/>
    <w:rsid w:val="00DB4D7F"/>
    <w:rsid w:val="00DB623D"/>
    <w:rsid w:val="00DB62F7"/>
    <w:rsid w:val="00DB667B"/>
    <w:rsid w:val="00DB7806"/>
    <w:rsid w:val="00DC1D33"/>
    <w:rsid w:val="00DC3A53"/>
    <w:rsid w:val="00DC5FB7"/>
    <w:rsid w:val="00DC7D1E"/>
    <w:rsid w:val="00DD0F59"/>
    <w:rsid w:val="00DD159D"/>
    <w:rsid w:val="00DD324F"/>
    <w:rsid w:val="00DD3CBF"/>
    <w:rsid w:val="00DD41D0"/>
    <w:rsid w:val="00DD4CCA"/>
    <w:rsid w:val="00DD5424"/>
    <w:rsid w:val="00DD5C7D"/>
    <w:rsid w:val="00DE1112"/>
    <w:rsid w:val="00DE1414"/>
    <w:rsid w:val="00DE271C"/>
    <w:rsid w:val="00DE2F80"/>
    <w:rsid w:val="00DE310E"/>
    <w:rsid w:val="00DE34CD"/>
    <w:rsid w:val="00DE3EFA"/>
    <w:rsid w:val="00DE588C"/>
    <w:rsid w:val="00DE6512"/>
    <w:rsid w:val="00DE7FD7"/>
    <w:rsid w:val="00DF0167"/>
    <w:rsid w:val="00DF0C14"/>
    <w:rsid w:val="00DF173F"/>
    <w:rsid w:val="00DF31A6"/>
    <w:rsid w:val="00DF3523"/>
    <w:rsid w:val="00DF3F8B"/>
    <w:rsid w:val="00DF57C6"/>
    <w:rsid w:val="00DF7A01"/>
    <w:rsid w:val="00E00E25"/>
    <w:rsid w:val="00E01238"/>
    <w:rsid w:val="00E020FC"/>
    <w:rsid w:val="00E02389"/>
    <w:rsid w:val="00E04274"/>
    <w:rsid w:val="00E064AB"/>
    <w:rsid w:val="00E06924"/>
    <w:rsid w:val="00E07960"/>
    <w:rsid w:val="00E113BB"/>
    <w:rsid w:val="00E11A46"/>
    <w:rsid w:val="00E12B20"/>
    <w:rsid w:val="00E13BD2"/>
    <w:rsid w:val="00E16623"/>
    <w:rsid w:val="00E217CD"/>
    <w:rsid w:val="00E219A3"/>
    <w:rsid w:val="00E22BFC"/>
    <w:rsid w:val="00E239A1"/>
    <w:rsid w:val="00E23B51"/>
    <w:rsid w:val="00E247DC"/>
    <w:rsid w:val="00E250F6"/>
    <w:rsid w:val="00E25637"/>
    <w:rsid w:val="00E262D3"/>
    <w:rsid w:val="00E263D5"/>
    <w:rsid w:val="00E27433"/>
    <w:rsid w:val="00E27A81"/>
    <w:rsid w:val="00E30440"/>
    <w:rsid w:val="00E3121D"/>
    <w:rsid w:val="00E32B40"/>
    <w:rsid w:val="00E32CC9"/>
    <w:rsid w:val="00E352F3"/>
    <w:rsid w:val="00E36447"/>
    <w:rsid w:val="00E364B3"/>
    <w:rsid w:val="00E36F7F"/>
    <w:rsid w:val="00E42F32"/>
    <w:rsid w:val="00E4324A"/>
    <w:rsid w:val="00E43B9C"/>
    <w:rsid w:val="00E44BF8"/>
    <w:rsid w:val="00E44F50"/>
    <w:rsid w:val="00E45C05"/>
    <w:rsid w:val="00E463B8"/>
    <w:rsid w:val="00E47AF8"/>
    <w:rsid w:val="00E51985"/>
    <w:rsid w:val="00E51CE8"/>
    <w:rsid w:val="00E53402"/>
    <w:rsid w:val="00E558BA"/>
    <w:rsid w:val="00E57193"/>
    <w:rsid w:val="00E57790"/>
    <w:rsid w:val="00E57BD7"/>
    <w:rsid w:val="00E6080D"/>
    <w:rsid w:val="00E6109F"/>
    <w:rsid w:val="00E63C72"/>
    <w:rsid w:val="00E64AC1"/>
    <w:rsid w:val="00E64B14"/>
    <w:rsid w:val="00E66522"/>
    <w:rsid w:val="00E66D16"/>
    <w:rsid w:val="00E71326"/>
    <w:rsid w:val="00E713D5"/>
    <w:rsid w:val="00E733CF"/>
    <w:rsid w:val="00E76233"/>
    <w:rsid w:val="00E775BE"/>
    <w:rsid w:val="00E80551"/>
    <w:rsid w:val="00E80AD6"/>
    <w:rsid w:val="00E8474B"/>
    <w:rsid w:val="00E850DB"/>
    <w:rsid w:val="00E854F4"/>
    <w:rsid w:val="00E87EAB"/>
    <w:rsid w:val="00E94262"/>
    <w:rsid w:val="00E96992"/>
    <w:rsid w:val="00E973E4"/>
    <w:rsid w:val="00E97C3E"/>
    <w:rsid w:val="00EA09C9"/>
    <w:rsid w:val="00EA7348"/>
    <w:rsid w:val="00EA7E16"/>
    <w:rsid w:val="00EB2043"/>
    <w:rsid w:val="00EB43EB"/>
    <w:rsid w:val="00EB69A3"/>
    <w:rsid w:val="00EC0182"/>
    <w:rsid w:val="00EC0A7D"/>
    <w:rsid w:val="00EC4CE2"/>
    <w:rsid w:val="00EC4F51"/>
    <w:rsid w:val="00EC6A0F"/>
    <w:rsid w:val="00EC72C3"/>
    <w:rsid w:val="00ED0DCD"/>
    <w:rsid w:val="00ED1366"/>
    <w:rsid w:val="00ED20FD"/>
    <w:rsid w:val="00ED34A4"/>
    <w:rsid w:val="00ED38B1"/>
    <w:rsid w:val="00ED47E2"/>
    <w:rsid w:val="00ED5107"/>
    <w:rsid w:val="00ED6E2B"/>
    <w:rsid w:val="00ED7D48"/>
    <w:rsid w:val="00ED7E60"/>
    <w:rsid w:val="00EE058D"/>
    <w:rsid w:val="00EE10E0"/>
    <w:rsid w:val="00EE1F5B"/>
    <w:rsid w:val="00EE1F86"/>
    <w:rsid w:val="00EE25E9"/>
    <w:rsid w:val="00EE2EB5"/>
    <w:rsid w:val="00EE327C"/>
    <w:rsid w:val="00EE3E0A"/>
    <w:rsid w:val="00EF3337"/>
    <w:rsid w:val="00EF3AF9"/>
    <w:rsid w:val="00EF462B"/>
    <w:rsid w:val="00EF5938"/>
    <w:rsid w:val="00EF6F51"/>
    <w:rsid w:val="00F00D0A"/>
    <w:rsid w:val="00F03E90"/>
    <w:rsid w:val="00F05199"/>
    <w:rsid w:val="00F054F8"/>
    <w:rsid w:val="00F07E30"/>
    <w:rsid w:val="00F10779"/>
    <w:rsid w:val="00F119C2"/>
    <w:rsid w:val="00F12F52"/>
    <w:rsid w:val="00F15EB1"/>
    <w:rsid w:val="00F16ADC"/>
    <w:rsid w:val="00F2195E"/>
    <w:rsid w:val="00F250B9"/>
    <w:rsid w:val="00F26A92"/>
    <w:rsid w:val="00F278B2"/>
    <w:rsid w:val="00F303B0"/>
    <w:rsid w:val="00F30D96"/>
    <w:rsid w:val="00F315C0"/>
    <w:rsid w:val="00F32595"/>
    <w:rsid w:val="00F33245"/>
    <w:rsid w:val="00F3367D"/>
    <w:rsid w:val="00F33B2D"/>
    <w:rsid w:val="00F348DE"/>
    <w:rsid w:val="00F407B2"/>
    <w:rsid w:val="00F425F8"/>
    <w:rsid w:val="00F44C27"/>
    <w:rsid w:val="00F452A1"/>
    <w:rsid w:val="00F4581B"/>
    <w:rsid w:val="00F4798A"/>
    <w:rsid w:val="00F5061F"/>
    <w:rsid w:val="00F54B03"/>
    <w:rsid w:val="00F56005"/>
    <w:rsid w:val="00F57E7D"/>
    <w:rsid w:val="00F57F9F"/>
    <w:rsid w:val="00F61807"/>
    <w:rsid w:val="00F61F82"/>
    <w:rsid w:val="00F62A0C"/>
    <w:rsid w:val="00F657F7"/>
    <w:rsid w:val="00F6607C"/>
    <w:rsid w:val="00F66397"/>
    <w:rsid w:val="00F70E9A"/>
    <w:rsid w:val="00F71635"/>
    <w:rsid w:val="00F722BC"/>
    <w:rsid w:val="00F75333"/>
    <w:rsid w:val="00F75ADF"/>
    <w:rsid w:val="00F776D3"/>
    <w:rsid w:val="00F8069B"/>
    <w:rsid w:val="00F81E4A"/>
    <w:rsid w:val="00F83443"/>
    <w:rsid w:val="00F83826"/>
    <w:rsid w:val="00F83ACF"/>
    <w:rsid w:val="00F84022"/>
    <w:rsid w:val="00F909AA"/>
    <w:rsid w:val="00F9194C"/>
    <w:rsid w:val="00F92869"/>
    <w:rsid w:val="00F96504"/>
    <w:rsid w:val="00F97162"/>
    <w:rsid w:val="00F976D7"/>
    <w:rsid w:val="00FA0278"/>
    <w:rsid w:val="00FA24C0"/>
    <w:rsid w:val="00FA425B"/>
    <w:rsid w:val="00FA68C2"/>
    <w:rsid w:val="00FB1F8B"/>
    <w:rsid w:val="00FB21F4"/>
    <w:rsid w:val="00FB4324"/>
    <w:rsid w:val="00FB503C"/>
    <w:rsid w:val="00FB60DD"/>
    <w:rsid w:val="00FB68DA"/>
    <w:rsid w:val="00FB6FF5"/>
    <w:rsid w:val="00FB7D6F"/>
    <w:rsid w:val="00FC174A"/>
    <w:rsid w:val="00FC680A"/>
    <w:rsid w:val="00FC69D6"/>
    <w:rsid w:val="00FD19CD"/>
    <w:rsid w:val="00FD1C4A"/>
    <w:rsid w:val="00FD23ED"/>
    <w:rsid w:val="00FD54BE"/>
    <w:rsid w:val="00FD74AA"/>
    <w:rsid w:val="00FD7902"/>
    <w:rsid w:val="00FE2575"/>
    <w:rsid w:val="00FE31E9"/>
    <w:rsid w:val="00FE34A7"/>
    <w:rsid w:val="00FE4AA7"/>
    <w:rsid w:val="00FF014A"/>
    <w:rsid w:val="00FF20E7"/>
    <w:rsid w:val="00FF2565"/>
    <w:rsid w:val="00FF3B44"/>
    <w:rsid w:val="00FF4159"/>
    <w:rsid w:val="00FF6030"/>
    <w:rsid w:val="00FF683E"/>
    <w:rsid w:val="00FF706E"/>
    <w:rsid w:val="00FF7439"/>
    <w:rsid w:val="00FF7591"/>
    <w:rsid w:val="10F57265"/>
    <w:rsid w:val="210D7335"/>
    <w:rsid w:val="2D62B450"/>
    <w:rsid w:val="2D80D377"/>
    <w:rsid w:val="3BE35F78"/>
    <w:rsid w:val="3E782CB2"/>
    <w:rsid w:val="3F41311A"/>
    <w:rsid w:val="430B09AD"/>
    <w:rsid w:val="44FE4973"/>
    <w:rsid w:val="46B91DBF"/>
    <w:rsid w:val="49A5D0C2"/>
    <w:rsid w:val="4CF6296E"/>
    <w:rsid w:val="4E2BF143"/>
    <w:rsid w:val="4F0A7633"/>
    <w:rsid w:val="53D94A51"/>
    <w:rsid w:val="62429A6F"/>
    <w:rsid w:val="66DB997E"/>
    <w:rsid w:val="68403C3D"/>
    <w:rsid w:val="7069356C"/>
    <w:rsid w:val="739EF416"/>
    <w:rsid w:val="77C1A1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0CD577"/>
  <w14:defaultImageDpi w14:val="0"/>
  <w15:docId w15:val="{CB174C93-913E-428A-93F7-6C375E38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FB1"/>
    <w:pPr>
      <w:spacing w:after="153" w:line="256" w:lineRule="auto"/>
      <w:ind w:left="10" w:right="1" w:hanging="10"/>
      <w:jc w:val="both"/>
    </w:pPr>
    <w:rPr>
      <w:rFonts w:cs="Calibri"/>
      <w:color w:val="000000"/>
      <w:kern w:val="2"/>
      <w:sz w:val="22"/>
      <w:szCs w:val="22"/>
      <w:lang w:val="fr-FR" w:eastAsia="fr-FR"/>
    </w:rPr>
  </w:style>
  <w:style w:type="paragraph" w:styleId="Heading1">
    <w:name w:val="heading 1"/>
    <w:basedOn w:val="Normal"/>
    <w:next w:val="Normal"/>
    <w:link w:val="Heading1Char"/>
    <w:uiPriority w:val="9"/>
    <w:qFormat/>
    <w:pPr>
      <w:keepNext/>
      <w:keepLines/>
      <w:spacing w:after="49" w:line="259" w:lineRule="auto"/>
      <w:ind w:right="0"/>
      <w:jc w:val="left"/>
      <w:outlineLvl w:val="0"/>
    </w:pPr>
    <w:rPr>
      <w:color w:val="4472C4"/>
      <w:sz w:val="28"/>
    </w:rPr>
  </w:style>
  <w:style w:type="paragraph" w:styleId="Heading2">
    <w:name w:val="heading 2"/>
    <w:basedOn w:val="Normal"/>
    <w:next w:val="Normal"/>
    <w:link w:val="Heading2Char"/>
    <w:uiPriority w:val="9"/>
    <w:unhideWhenUsed/>
    <w:qFormat/>
    <w:rsid w:val="002E1785"/>
    <w:pPr>
      <w:keepNext/>
      <w:keepLines/>
      <w:spacing w:before="40" w:after="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1870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hAnsi="Calibri" w:cs="Times New Roman"/>
      <w:color w:val="4472C4"/>
      <w:sz w:val="28"/>
    </w:rPr>
  </w:style>
  <w:style w:type="character" w:customStyle="1" w:styleId="Heading2Char">
    <w:name w:val="Heading 2 Char"/>
    <w:link w:val="Heading2"/>
    <w:uiPriority w:val="9"/>
    <w:rsid w:val="002E1785"/>
    <w:rPr>
      <w:rFonts w:ascii="Calibri Light" w:eastAsia="Times New Roman" w:hAnsi="Calibri Light" w:cs="Times New Roman"/>
      <w:color w:val="2F5496"/>
      <w:sz w:val="26"/>
      <w:szCs w:val="26"/>
      <w:lang w:val="fr-FR" w:eastAsia="fr-FR"/>
    </w:rPr>
  </w:style>
  <w:style w:type="character" w:styleId="Hyperlink">
    <w:name w:val="Hyperlink"/>
    <w:uiPriority w:val="99"/>
    <w:unhideWhenUsed/>
    <w:rsid w:val="00B0570D"/>
    <w:rPr>
      <w:rFonts w:cs="Times New Roman"/>
      <w:color w:val="0563C1"/>
      <w:u w:val="single"/>
    </w:rPr>
  </w:style>
  <w:style w:type="table" w:customStyle="1" w:styleId="Grilledutableau1">
    <w:name w:val="Grille du tableau1"/>
    <w:rPr>
      <w:kern w:val="2"/>
      <w:sz w:val="22"/>
      <w:szCs w:val="22"/>
      <w:lang w:val="fr-FR" w:eastAsia="fr-FR"/>
    </w:rPr>
    <w:tblPr>
      <w:tblCellMar>
        <w:top w:w="0" w:type="dxa"/>
        <w:left w:w="0" w:type="dxa"/>
        <w:bottom w:w="0" w:type="dxa"/>
        <w:right w:w="0" w:type="dxa"/>
      </w:tblCellMar>
    </w:tblPr>
  </w:style>
  <w:style w:type="paragraph" w:styleId="ListParagraph">
    <w:name w:val="List Paragraph"/>
    <w:aliases w:val="Lapis Bulleted List,List Paragraph (numbered (a)),Numbered paragraph,List Paragraph1,Bullets,References,FIDA liste,references,Medium Grid 1 - Accent 21,LIST OF TABLES.,List Paragraph2,List Paragraph-ExecSummary"/>
    <w:basedOn w:val="Normal"/>
    <w:link w:val="ListParagraphChar"/>
    <w:uiPriority w:val="34"/>
    <w:qFormat/>
    <w:rsid w:val="00B659D7"/>
    <w:pPr>
      <w:ind w:left="720"/>
      <w:contextualSpacing/>
    </w:pPr>
  </w:style>
  <w:style w:type="paragraph" w:customStyle="1" w:styleId="style1">
    <w:name w:val="style1"/>
    <w:basedOn w:val="Normal"/>
    <w:rsid w:val="006A0816"/>
    <w:pPr>
      <w:spacing w:before="100" w:beforeAutospacing="1" w:after="100" w:afterAutospacing="1" w:line="240" w:lineRule="auto"/>
      <w:ind w:left="0" w:right="0" w:firstLine="0"/>
      <w:jc w:val="left"/>
    </w:pPr>
    <w:rPr>
      <w:rFonts w:ascii="Times New Roman" w:hAnsi="Times New Roman" w:cs="Times New Roman"/>
      <w:color w:val="auto"/>
      <w:kern w:val="0"/>
      <w:sz w:val="24"/>
      <w:szCs w:val="24"/>
    </w:rPr>
  </w:style>
  <w:style w:type="paragraph" w:styleId="Header">
    <w:name w:val="header"/>
    <w:basedOn w:val="Normal"/>
    <w:link w:val="HeaderChar"/>
    <w:uiPriority w:val="99"/>
    <w:unhideWhenUsed/>
    <w:rsid w:val="00374E37"/>
    <w:pPr>
      <w:tabs>
        <w:tab w:val="center" w:pos="4536"/>
        <w:tab w:val="right" w:pos="9072"/>
      </w:tabs>
      <w:spacing w:after="0" w:line="240" w:lineRule="auto"/>
    </w:pPr>
  </w:style>
  <w:style w:type="character" w:customStyle="1" w:styleId="HeaderChar">
    <w:name w:val="Header Char"/>
    <w:link w:val="Header"/>
    <w:uiPriority w:val="99"/>
    <w:rsid w:val="00374E37"/>
    <w:rPr>
      <w:rFonts w:ascii="Calibri" w:hAnsi="Calibri" w:cs="Calibri"/>
      <w:color w:val="000000"/>
    </w:rPr>
  </w:style>
  <w:style w:type="character" w:customStyle="1" w:styleId="Mentionnonrsolue1">
    <w:name w:val="Mention non résolue1"/>
    <w:uiPriority w:val="99"/>
    <w:semiHidden/>
    <w:unhideWhenUsed/>
    <w:rsid w:val="00AD474B"/>
    <w:rPr>
      <w:rFonts w:cs="Times New Roman"/>
      <w:color w:val="605E5C"/>
      <w:shd w:val="clear" w:color="auto" w:fill="E1DFDD"/>
    </w:rPr>
  </w:style>
  <w:style w:type="paragraph" w:styleId="Footer">
    <w:name w:val="footer"/>
    <w:basedOn w:val="Normal"/>
    <w:link w:val="FooterChar"/>
    <w:uiPriority w:val="99"/>
    <w:unhideWhenUsed/>
    <w:rsid w:val="00374E37"/>
    <w:pPr>
      <w:tabs>
        <w:tab w:val="center" w:pos="4536"/>
        <w:tab w:val="right" w:pos="9072"/>
      </w:tabs>
      <w:spacing w:after="0" w:line="240" w:lineRule="auto"/>
    </w:pPr>
  </w:style>
  <w:style w:type="character" w:customStyle="1" w:styleId="FooterChar">
    <w:name w:val="Footer Char"/>
    <w:link w:val="Footer"/>
    <w:uiPriority w:val="99"/>
    <w:rsid w:val="00374E37"/>
    <w:rPr>
      <w:rFonts w:ascii="Calibri" w:hAnsi="Calibri" w:cs="Calibri"/>
      <w:color w:val="000000"/>
    </w:rPr>
  </w:style>
  <w:style w:type="character" w:styleId="CommentReference">
    <w:name w:val="annotation reference"/>
    <w:uiPriority w:val="99"/>
    <w:semiHidden/>
    <w:unhideWhenUsed/>
    <w:rsid w:val="00FE31E9"/>
    <w:rPr>
      <w:rFonts w:cs="Times New Roman"/>
      <w:sz w:val="16"/>
      <w:szCs w:val="16"/>
    </w:rPr>
  </w:style>
  <w:style w:type="paragraph" w:styleId="CommentText">
    <w:name w:val="annotation text"/>
    <w:basedOn w:val="Normal"/>
    <w:link w:val="CommentTextChar"/>
    <w:uiPriority w:val="99"/>
    <w:unhideWhenUsed/>
    <w:rsid w:val="00FE31E9"/>
    <w:pPr>
      <w:spacing w:line="240" w:lineRule="auto"/>
    </w:pPr>
    <w:rPr>
      <w:sz w:val="20"/>
      <w:szCs w:val="20"/>
    </w:rPr>
  </w:style>
  <w:style w:type="character" w:customStyle="1" w:styleId="CommentTextChar">
    <w:name w:val="Comment Text Char"/>
    <w:link w:val="CommentText"/>
    <w:uiPriority w:val="99"/>
    <w:rsid w:val="00FE31E9"/>
    <w:rPr>
      <w:rFonts w:ascii="Calibri" w:hAnsi="Calibri" w:cs="Calibri"/>
      <w:color w:val="000000"/>
      <w:sz w:val="20"/>
      <w:szCs w:val="20"/>
      <w:lang w:val="fr-FR" w:eastAsia="fr-FR"/>
    </w:rPr>
  </w:style>
  <w:style w:type="paragraph" w:styleId="NormalWeb">
    <w:name w:val="Normal (Web)"/>
    <w:basedOn w:val="Normal"/>
    <w:uiPriority w:val="99"/>
    <w:unhideWhenUsed/>
    <w:rsid w:val="009C3374"/>
    <w:pPr>
      <w:spacing w:before="100" w:beforeAutospacing="1" w:after="100" w:afterAutospacing="1" w:line="240" w:lineRule="auto"/>
      <w:ind w:left="0" w:right="0" w:firstLine="0"/>
      <w:jc w:val="left"/>
    </w:pPr>
    <w:rPr>
      <w:rFonts w:ascii="Times New Roman" w:hAnsi="Times New Roman" w:cs="Times New Roman"/>
      <w:color w:val="auto"/>
      <w:kern w:val="0"/>
      <w:sz w:val="24"/>
      <w:szCs w:val="24"/>
      <w:lang w:val="en-GB" w:eastAsia="en-GB"/>
    </w:rPr>
  </w:style>
  <w:style w:type="paragraph" w:styleId="CommentSubject">
    <w:name w:val="annotation subject"/>
    <w:basedOn w:val="CommentText"/>
    <w:next w:val="CommentText"/>
    <w:link w:val="CommentSubjectChar"/>
    <w:uiPriority w:val="99"/>
    <w:semiHidden/>
    <w:unhideWhenUsed/>
    <w:rsid w:val="00FE31E9"/>
    <w:rPr>
      <w:b/>
      <w:bCs/>
    </w:rPr>
  </w:style>
  <w:style w:type="character" w:customStyle="1" w:styleId="CommentSubjectChar">
    <w:name w:val="Comment Subject Char"/>
    <w:link w:val="CommentSubject"/>
    <w:uiPriority w:val="99"/>
    <w:semiHidden/>
    <w:rsid w:val="00FE31E9"/>
    <w:rPr>
      <w:rFonts w:ascii="Calibri" w:hAnsi="Calibri" w:cs="Calibri"/>
      <w:b/>
      <w:bCs/>
      <w:color w:val="000000"/>
      <w:sz w:val="20"/>
      <w:szCs w:val="20"/>
      <w:lang w:val="fr-FR" w:eastAsia="fr-FR"/>
    </w:rPr>
  </w:style>
  <w:style w:type="paragraph" w:styleId="Revision">
    <w:name w:val="Revision"/>
    <w:hidden/>
    <w:uiPriority w:val="99"/>
    <w:semiHidden/>
    <w:rsid w:val="00C45979"/>
    <w:rPr>
      <w:rFonts w:cs="Calibri"/>
      <w:color w:val="000000"/>
      <w:kern w:val="2"/>
      <w:sz w:val="22"/>
      <w:szCs w:val="22"/>
      <w:lang w:val="fr-FR" w:eastAsia="fr-FR"/>
    </w:rPr>
  </w:style>
  <w:style w:type="character" w:customStyle="1" w:styleId="ListParagraphChar">
    <w:name w:val="List Paragraph Char"/>
    <w:aliases w:val="Lapis Bulleted List Char,List Paragraph (numbered (a)) Char,Numbered paragraph Char,List Paragraph1 Char,Bullets Char,References Char,FIDA liste Char,references Char,Medium Grid 1 - Accent 21 Char,LIST OF TABLES. Char"/>
    <w:link w:val="ListParagraph"/>
    <w:uiPriority w:val="99"/>
    <w:rsid w:val="002E1785"/>
    <w:rPr>
      <w:rFonts w:ascii="Calibri" w:hAnsi="Calibri"/>
      <w:color w:val="000000"/>
      <w:lang w:val="fr-FR" w:eastAsia="fr-FR"/>
    </w:rPr>
  </w:style>
  <w:style w:type="paragraph" w:customStyle="1" w:styleId="Default">
    <w:name w:val="Default"/>
    <w:rsid w:val="001C6CFA"/>
    <w:pPr>
      <w:autoSpaceDE w:val="0"/>
      <w:autoSpaceDN w:val="0"/>
      <w:adjustRightInd w:val="0"/>
    </w:pPr>
    <w:rPr>
      <w:rFonts w:ascii="Arial" w:hAnsi="Arial" w:cs="Arial"/>
      <w:color w:val="000000"/>
      <w:sz w:val="24"/>
      <w:szCs w:val="24"/>
      <w:lang w:val="fr-FR" w:eastAsia="fr-FR"/>
    </w:rPr>
  </w:style>
  <w:style w:type="table" w:customStyle="1" w:styleId="TableGrid0">
    <w:name w:val="Table Grid0"/>
    <w:basedOn w:val="TableNormal"/>
    <w:uiPriority w:val="39"/>
    <w:rsid w:val="00613ECB"/>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ber-view">
    <w:name w:val="ember-view"/>
    <w:basedOn w:val="Normal"/>
    <w:rsid w:val="00A36828"/>
    <w:pPr>
      <w:spacing w:before="100" w:beforeAutospacing="1" w:after="100" w:afterAutospacing="1" w:line="240" w:lineRule="auto"/>
      <w:ind w:left="0" w:right="0" w:firstLine="0"/>
      <w:jc w:val="left"/>
    </w:pPr>
    <w:rPr>
      <w:rFonts w:ascii="Times New Roman" w:hAnsi="Times New Roman" w:cs="Times New Roman"/>
      <w:color w:val="auto"/>
      <w:kern w:val="0"/>
      <w:sz w:val="24"/>
      <w:szCs w:val="24"/>
      <w:lang w:val="en-US" w:eastAsia="en-US"/>
    </w:rPr>
  </w:style>
  <w:style w:type="paragraph" w:styleId="Date">
    <w:name w:val="Date"/>
    <w:basedOn w:val="Normal"/>
    <w:next w:val="Normal"/>
    <w:link w:val="DateChar"/>
    <w:uiPriority w:val="99"/>
    <w:semiHidden/>
    <w:unhideWhenUsed/>
    <w:rsid w:val="00887144"/>
  </w:style>
  <w:style w:type="character" w:customStyle="1" w:styleId="DateChar">
    <w:name w:val="Date Char"/>
    <w:basedOn w:val="DefaultParagraphFont"/>
    <w:link w:val="Date"/>
    <w:uiPriority w:val="99"/>
    <w:semiHidden/>
    <w:rsid w:val="00887144"/>
    <w:rPr>
      <w:rFonts w:cs="Calibri"/>
      <w:color w:val="000000"/>
      <w:kern w:val="2"/>
      <w:sz w:val="22"/>
      <w:szCs w:val="22"/>
      <w:lang w:val="fr-FR" w:eastAsia="fr-FR"/>
    </w:rPr>
  </w:style>
  <w:style w:type="character" w:customStyle="1" w:styleId="Heading3Char">
    <w:name w:val="Heading 3 Char"/>
    <w:basedOn w:val="DefaultParagraphFont"/>
    <w:link w:val="Heading3"/>
    <w:uiPriority w:val="9"/>
    <w:semiHidden/>
    <w:rsid w:val="0018703E"/>
    <w:rPr>
      <w:rFonts w:asciiTheme="majorHAnsi" w:eastAsiaTheme="majorEastAsia" w:hAnsiTheme="majorHAnsi" w:cstheme="majorBidi"/>
      <w:color w:val="1F3763" w:themeColor="accent1" w:themeShade="7F"/>
      <w:kern w:val="2"/>
      <w:sz w:val="24"/>
      <w:szCs w:val="24"/>
      <w:lang w:val="fr-FR" w:eastAsia="fr-FR"/>
    </w:rPr>
  </w:style>
  <w:style w:type="character" w:styleId="UnresolvedMention">
    <w:name w:val="Unresolved Mention"/>
    <w:basedOn w:val="DefaultParagraphFont"/>
    <w:uiPriority w:val="99"/>
    <w:semiHidden/>
    <w:unhideWhenUsed/>
    <w:rsid w:val="0018703E"/>
    <w:rPr>
      <w:color w:val="605E5C"/>
      <w:shd w:val="clear" w:color="auto" w:fill="E1DFDD"/>
    </w:rPr>
  </w:style>
  <w:style w:type="paragraph" w:styleId="FootnoteText">
    <w:name w:val="footnote text"/>
    <w:basedOn w:val="Normal"/>
    <w:link w:val="FootnoteTextChar"/>
    <w:uiPriority w:val="99"/>
    <w:semiHidden/>
    <w:unhideWhenUsed/>
    <w:rsid w:val="003839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941"/>
    <w:rPr>
      <w:rFonts w:cs="Calibri"/>
      <w:color w:val="000000"/>
      <w:kern w:val="2"/>
      <w:lang w:val="fr-FR" w:eastAsia="fr-FR"/>
    </w:rPr>
  </w:style>
  <w:style w:type="character" w:styleId="FootnoteReference">
    <w:name w:val="footnote reference"/>
    <w:basedOn w:val="DefaultParagraphFont"/>
    <w:uiPriority w:val="99"/>
    <w:semiHidden/>
    <w:unhideWhenUsed/>
    <w:rsid w:val="00383941"/>
    <w:rPr>
      <w:vertAlign w:val="superscript"/>
    </w:rPr>
  </w:style>
  <w:style w:type="character" w:styleId="FollowedHyperlink">
    <w:name w:val="FollowedHyperlink"/>
    <w:basedOn w:val="DefaultParagraphFont"/>
    <w:uiPriority w:val="99"/>
    <w:semiHidden/>
    <w:unhideWhenUsed/>
    <w:rsid w:val="005414CB"/>
    <w:rPr>
      <w:color w:val="954F72" w:themeColor="followedHyperlink"/>
      <w:u w:val="single"/>
    </w:rPr>
  </w:style>
  <w:style w:type="table" w:styleId="TableGrid">
    <w:name w:val="Table Grid"/>
    <w:basedOn w:val="TableNormal"/>
    <w:uiPriority w:val="39"/>
    <w:rsid w:val="00EC7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7768">
      <w:bodyDiv w:val="1"/>
      <w:marLeft w:val="0"/>
      <w:marRight w:val="0"/>
      <w:marTop w:val="0"/>
      <w:marBottom w:val="0"/>
      <w:divBdr>
        <w:top w:val="none" w:sz="0" w:space="0" w:color="auto"/>
        <w:left w:val="none" w:sz="0" w:space="0" w:color="auto"/>
        <w:bottom w:val="none" w:sz="0" w:space="0" w:color="auto"/>
        <w:right w:val="none" w:sz="0" w:space="0" w:color="auto"/>
      </w:divBdr>
    </w:div>
    <w:div w:id="176695647">
      <w:bodyDiv w:val="1"/>
      <w:marLeft w:val="0"/>
      <w:marRight w:val="0"/>
      <w:marTop w:val="0"/>
      <w:marBottom w:val="0"/>
      <w:divBdr>
        <w:top w:val="none" w:sz="0" w:space="0" w:color="auto"/>
        <w:left w:val="none" w:sz="0" w:space="0" w:color="auto"/>
        <w:bottom w:val="none" w:sz="0" w:space="0" w:color="auto"/>
        <w:right w:val="none" w:sz="0" w:space="0" w:color="auto"/>
      </w:divBdr>
    </w:div>
    <w:div w:id="200633939">
      <w:bodyDiv w:val="1"/>
      <w:marLeft w:val="0"/>
      <w:marRight w:val="0"/>
      <w:marTop w:val="0"/>
      <w:marBottom w:val="0"/>
      <w:divBdr>
        <w:top w:val="none" w:sz="0" w:space="0" w:color="auto"/>
        <w:left w:val="none" w:sz="0" w:space="0" w:color="auto"/>
        <w:bottom w:val="none" w:sz="0" w:space="0" w:color="auto"/>
        <w:right w:val="none" w:sz="0" w:space="0" w:color="auto"/>
      </w:divBdr>
    </w:div>
    <w:div w:id="270205928">
      <w:bodyDiv w:val="1"/>
      <w:marLeft w:val="0"/>
      <w:marRight w:val="0"/>
      <w:marTop w:val="0"/>
      <w:marBottom w:val="0"/>
      <w:divBdr>
        <w:top w:val="none" w:sz="0" w:space="0" w:color="auto"/>
        <w:left w:val="none" w:sz="0" w:space="0" w:color="auto"/>
        <w:bottom w:val="none" w:sz="0" w:space="0" w:color="auto"/>
        <w:right w:val="none" w:sz="0" w:space="0" w:color="auto"/>
      </w:divBdr>
    </w:div>
    <w:div w:id="364714450">
      <w:bodyDiv w:val="1"/>
      <w:marLeft w:val="0"/>
      <w:marRight w:val="0"/>
      <w:marTop w:val="0"/>
      <w:marBottom w:val="0"/>
      <w:divBdr>
        <w:top w:val="none" w:sz="0" w:space="0" w:color="auto"/>
        <w:left w:val="none" w:sz="0" w:space="0" w:color="auto"/>
        <w:bottom w:val="none" w:sz="0" w:space="0" w:color="auto"/>
        <w:right w:val="none" w:sz="0" w:space="0" w:color="auto"/>
      </w:divBdr>
    </w:div>
    <w:div w:id="450051782">
      <w:bodyDiv w:val="1"/>
      <w:marLeft w:val="0"/>
      <w:marRight w:val="0"/>
      <w:marTop w:val="0"/>
      <w:marBottom w:val="0"/>
      <w:divBdr>
        <w:top w:val="none" w:sz="0" w:space="0" w:color="auto"/>
        <w:left w:val="none" w:sz="0" w:space="0" w:color="auto"/>
        <w:bottom w:val="none" w:sz="0" w:space="0" w:color="auto"/>
        <w:right w:val="none" w:sz="0" w:space="0" w:color="auto"/>
      </w:divBdr>
    </w:div>
    <w:div w:id="460852377">
      <w:bodyDiv w:val="1"/>
      <w:marLeft w:val="0"/>
      <w:marRight w:val="0"/>
      <w:marTop w:val="0"/>
      <w:marBottom w:val="0"/>
      <w:divBdr>
        <w:top w:val="none" w:sz="0" w:space="0" w:color="auto"/>
        <w:left w:val="none" w:sz="0" w:space="0" w:color="auto"/>
        <w:bottom w:val="none" w:sz="0" w:space="0" w:color="auto"/>
        <w:right w:val="none" w:sz="0" w:space="0" w:color="auto"/>
      </w:divBdr>
    </w:div>
    <w:div w:id="571161989">
      <w:bodyDiv w:val="1"/>
      <w:marLeft w:val="0"/>
      <w:marRight w:val="0"/>
      <w:marTop w:val="0"/>
      <w:marBottom w:val="0"/>
      <w:divBdr>
        <w:top w:val="none" w:sz="0" w:space="0" w:color="auto"/>
        <w:left w:val="none" w:sz="0" w:space="0" w:color="auto"/>
        <w:bottom w:val="none" w:sz="0" w:space="0" w:color="auto"/>
        <w:right w:val="none" w:sz="0" w:space="0" w:color="auto"/>
      </w:divBdr>
    </w:div>
    <w:div w:id="578640834">
      <w:bodyDiv w:val="1"/>
      <w:marLeft w:val="0"/>
      <w:marRight w:val="0"/>
      <w:marTop w:val="0"/>
      <w:marBottom w:val="0"/>
      <w:divBdr>
        <w:top w:val="none" w:sz="0" w:space="0" w:color="auto"/>
        <w:left w:val="none" w:sz="0" w:space="0" w:color="auto"/>
        <w:bottom w:val="none" w:sz="0" w:space="0" w:color="auto"/>
        <w:right w:val="none" w:sz="0" w:space="0" w:color="auto"/>
      </w:divBdr>
    </w:div>
    <w:div w:id="662971487">
      <w:bodyDiv w:val="1"/>
      <w:marLeft w:val="0"/>
      <w:marRight w:val="0"/>
      <w:marTop w:val="0"/>
      <w:marBottom w:val="0"/>
      <w:divBdr>
        <w:top w:val="none" w:sz="0" w:space="0" w:color="auto"/>
        <w:left w:val="none" w:sz="0" w:space="0" w:color="auto"/>
        <w:bottom w:val="none" w:sz="0" w:space="0" w:color="auto"/>
        <w:right w:val="none" w:sz="0" w:space="0" w:color="auto"/>
      </w:divBdr>
    </w:div>
    <w:div w:id="835539777">
      <w:bodyDiv w:val="1"/>
      <w:marLeft w:val="0"/>
      <w:marRight w:val="0"/>
      <w:marTop w:val="0"/>
      <w:marBottom w:val="0"/>
      <w:divBdr>
        <w:top w:val="none" w:sz="0" w:space="0" w:color="auto"/>
        <w:left w:val="none" w:sz="0" w:space="0" w:color="auto"/>
        <w:bottom w:val="none" w:sz="0" w:space="0" w:color="auto"/>
        <w:right w:val="none" w:sz="0" w:space="0" w:color="auto"/>
      </w:divBdr>
    </w:div>
    <w:div w:id="839781319">
      <w:bodyDiv w:val="1"/>
      <w:marLeft w:val="0"/>
      <w:marRight w:val="0"/>
      <w:marTop w:val="0"/>
      <w:marBottom w:val="0"/>
      <w:divBdr>
        <w:top w:val="none" w:sz="0" w:space="0" w:color="auto"/>
        <w:left w:val="none" w:sz="0" w:space="0" w:color="auto"/>
        <w:bottom w:val="none" w:sz="0" w:space="0" w:color="auto"/>
        <w:right w:val="none" w:sz="0" w:space="0" w:color="auto"/>
      </w:divBdr>
    </w:div>
    <w:div w:id="872570550">
      <w:bodyDiv w:val="1"/>
      <w:marLeft w:val="0"/>
      <w:marRight w:val="0"/>
      <w:marTop w:val="0"/>
      <w:marBottom w:val="0"/>
      <w:divBdr>
        <w:top w:val="none" w:sz="0" w:space="0" w:color="auto"/>
        <w:left w:val="none" w:sz="0" w:space="0" w:color="auto"/>
        <w:bottom w:val="none" w:sz="0" w:space="0" w:color="auto"/>
        <w:right w:val="none" w:sz="0" w:space="0" w:color="auto"/>
      </w:divBdr>
    </w:div>
    <w:div w:id="975716886">
      <w:bodyDiv w:val="1"/>
      <w:marLeft w:val="0"/>
      <w:marRight w:val="0"/>
      <w:marTop w:val="0"/>
      <w:marBottom w:val="0"/>
      <w:divBdr>
        <w:top w:val="none" w:sz="0" w:space="0" w:color="auto"/>
        <w:left w:val="none" w:sz="0" w:space="0" w:color="auto"/>
        <w:bottom w:val="none" w:sz="0" w:space="0" w:color="auto"/>
        <w:right w:val="none" w:sz="0" w:space="0" w:color="auto"/>
      </w:divBdr>
    </w:div>
    <w:div w:id="993920119">
      <w:bodyDiv w:val="1"/>
      <w:marLeft w:val="0"/>
      <w:marRight w:val="0"/>
      <w:marTop w:val="0"/>
      <w:marBottom w:val="0"/>
      <w:divBdr>
        <w:top w:val="none" w:sz="0" w:space="0" w:color="auto"/>
        <w:left w:val="none" w:sz="0" w:space="0" w:color="auto"/>
        <w:bottom w:val="none" w:sz="0" w:space="0" w:color="auto"/>
        <w:right w:val="none" w:sz="0" w:space="0" w:color="auto"/>
      </w:divBdr>
    </w:div>
    <w:div w:id="1005671556">
      <w:bodyDiv w:val="1"/>
      <w:marLeft w:val="0"/>
      <w:marRight w:val="0"/>
      <w:marTop w:val="0"/>
      <w:marBottom w:val="0"/>
      <w:divBdr>
        <w:top w:val="none" w:sz="0" w:space="0" w:color="auto"/>
        <w:left w:val="none" w:sz="0" w:space="0" w:color="auto"/>
        <w:bottom w:val="none" w:sz="0" w:space="0" w:color="auto"/>
        <w:right w:val="none" w:sz="0" w:space="0" w:color="auto"/>
      </w:divBdr>
    </w:div>
    <w:div w:id="1047997188">
      <w:bodyDiv w:val="1"/>
      <w:marLeft w:val="0"/>
      <w:marRight w:val="0"/>
      <w:marTop w:val="0"/>
      <w:marBottom w:val="0"/>
      <w:divBdr>
        <w:top w:val="none" w:sz="0" w:space="0" w:color="auto"/>
        <w:left w:val="none" w:sz="0" w:space="0" w:color="auto"/>
        <w:bottom w:val="none" w:sz="0" w:space="0" w:color="auto"/>
        <w:right w:val="none" w:sz="0" w:space="0" w:color="auto"/>
      </w:divBdr>
    </w:div>
    <w:div w:id="1052655984">
      <w:bodyDiv w:val="1"/>
      <w:marLeft w:val="0"/>
      <w:marRight w:val="0"/>
      <w:marTop w:val="0"/>
      <w:marBottom w:val="0"/>
      <w:divBdr>
        <w:top w:val="none" w:sz="0" w:space="0" w:color="auto"/>
        <w:left w:val="none" w:sz="0" w:space="0" w:color="auto"/>
        <w:bottom w:val="none" w:sz="0" w:space="0" w:color="auto"/>
        <w:right w:val="none" w:sz="0" w:space="0" w:color="auto"/>
      </w:divBdr>
    </w:div>
    <w:div w:id="1063023104">
      <w:bodyDiv w:val="1"/>
      <w:marLeft w:val="0"/>
      <w:marRight w:val="0"/>
      <w:marTop w:val="0"/>
      <w:marBottom w:val="0"/>
      <w:divBdr>
        <w:top w:val="none" w:sz="0" w:space="0" w:color="auto"/>
        <w:left w:val="none" w:sz="0" w:space="0" w:color="auto"/>
        <w:bottom w:val="none" w:sz="0" w:space="0" w:color="auto"/>
        <w:right w:val="none" w:sz="0" w:space="0" w:color="auto"/>
      </w:divBdr>
    </w:div>
    <w:div w:id="1108113118">
      <w:bodyDiv w:val="1"/>
      <w:marLeft w:val="0"/>
      <w:marRight w:val="0"/>
      <w:marTop w:val="0"/>
      <w:marBottom w:val="0"/>
      <w:divBdr>
        <w:top w:val="none" w:sz="0" w:space="0" w:color="auto"/>
        <w:left w:val="none" w:sz="0" w:space="0" w:color="auto"/>
        <w:bottom w:val="none" w:sz="0" w:space="0" w:color="auto"/>
        <w:right w:val="none" w:sz="0" w:space="0" w:color="auto"/>
      </w:divBdr>
    </w:div>
    <w:div w:id="1141116323">
      <w:bodyDiv w:val="1"/>
      <w:marLeft w:val="0"/>
      <w:marRight w:val="0"/>
      <w:marTop w:val="0"/>
      <w:marBottom w:val="0"/>
      <w:divBdr>
        <w:top w:val="none" w:sz="0" w:space="0" w:color="auto"/>
        <w:left w:val="none" w:sz="0" w:space="0" w:color="auto"/>
        <w:bottom w:val="none" w:sz="0" w:space="0" w:color="auto"/>
        <w:right w:val="none" w:sz="0" w:space="0" w:color="auto"/>
      </w:divBdr>
    </w:div>
    <w:div w:id="1180201144">
      <w:bodyDiv w:val="1"/>
      <w:marLeft w:val="0"/>
      <w:marRight w:val="0"/>
      <w:marTop w:val="0"/>
      <w:marBottom w:val="0"/>
      <w:divBdr>
        <w:top w:val="none" w:sz="0" w:space="0" w:color="auto"/>
        <w:left w:val="none" w:sz="0" w:space="0" w:color="auto"/>
        <w:bottom w:val="none" w:sz="0" w:space="0" w:color="auto"/>
        <w:right w:val="none" w:sz="0" w:space="0" w:color="auto"/>
      </w:divBdr>
    </w:div>
    <w:div w:id="1183982402">
      <w:bodyDiv w:val="1"/>
      <w:marLeft w:val="0"/>
      <w:marRight w:val="0"/>
      <w:marTop w:val="0"/>
      <w:marBottom w:val="0"/>
      <w:divBdr>
        <w:top w:val="none" w:sz="0" w:space="0" w:color="auto"/>
        <w:left w:val="none" w:sz="0" w:space="0" w:color="auto"/>
        <w:bottom w:val="none" w:sz="0" w:space="0" w:color="auto"/>
        <w:right w:val="none" w:sz="0" w:space="0" w:color="auto"/>
      </w:divBdr>
    </w:div>
    <w:div w:id="1186674618">
      <w:bodyDiv w:val="1"/>
      <w:marLeft w:val="0"/>
      <w:marRight w:val="0"/>
      <w:marTop w:val="0"/>
      <w:marBottom w:val="0"/>
      <w:divBdr>
        <w:top w:val="none" w:sz="0" w:space="0" w:color="auto"/>
        <w:left w:val="none" w:sz="0" w:space="0" w:color="auto"/>
        <w:bottom w:val="none" w:sz="0" w:space="0" w:color="auto"/>
        <w:right w:val="none" w:sz="0" w:space="0" w:color="auto"/>
      </w:divBdr>
    </w:div>
    <w:div w:id="1200901664">
      <w:bodyDiv w:val="1"/>
      <w:marLeft w:val="0"/>
      <w:marRight w:val="0"/>
      <w:marTop w:val="0"/>
      <w:marBottom w:val="0"/>
      <w:divBdr>
        <w:top w:val="none" w:sz="0" w:space="0" w:color="auto"/>
        <w:left w:val="none" w:sz="0" w:space="0" w:color="auto"/>
        <w:bottom w:val="none" w:sz="0" w:space="0" w:color="auto"/>
        <w:right w:val="none" w:sz="0" w:space="0" w:color="auto"/>
      </w:divBdr>
    </w:div>
    <w:div w:id="1221744481">
      <w:bodyDiv w:val="1"/>
      <w:marLeft w:val="0"/>
      <w:marRight w:val="0"/>
      <w:marTop w:val="0"/>
      <w:marBottom w:val="0"/>
      <w:divBdr>
        <w:top w:val="none" w:sz="0" w:space="0" w:color="auto"/>
        <w:left w:val="none" w:sz="0" w:space="0" w:color="auto"/>
        <w:bottom w:val="none" w:sz="0" w:space="0" w:color="auto"/>
        <w:right w:val="none" w:sz="0" w:space="0" w:color="auto"/>
      </w:divBdr>
    </w:div>
    <w:div w:id="1248268938">
      <w:bodyDiv w:val="1"/>
      <w:marLeft w:val="0"/>
      <w:marRight w:val="0"/>
      <w:marTop w:val="0"/>
      <w:marBottom w:val="0"/>
      <w:divBdr>
        <w:top w:val="none" w:sz="0" w:space="0" w:color="auto"/>
        <w:left w:val="none" w:sz="0" w:space="0" w:color="auto"/>
        <w:bottom w:val="none" w:sz="0" w:space="0" w:color="auto"/>
        <w:right w:val="none" w:sz="0" w:space="0" w:color="auto"/>
      </w:divBdr>
    </w:div>
    <w:div w:id="1268385840">
      <w:bodyDiv w:val="1"/>
      <w:marLeft w:val="0"/>
      <w:marRight w:val="0"/>
      <w:marTop w:val="0"/>
      <w:marBottom w:val="0"/>
      <w:divBdr>
        <w:top w:val="none" w:sz="0" w:space="0" w:color="auto"/>
        <w:left w:val="none" w:sz="0" w:space="0" w:color="auto"/>
        <w:bottom w:val="none" w:sz="0" w:space="0" w:color="auto"/>
        <w:right w:val="none" w:sz="0" w:space="0" w:color="auto"/>
      </w:divBdr>
    </w:div>
    <w:div w:id="1332296946">
      <w:bodyDiv w:val="1"/>
      <w:marLeft w:val="0"/>
      <w:marRight w:val="0"/>
      <w:marTop w:val="0"/>
      <w:marBottom w:val="0"/>
      <w:divBdr>
        <w:top w:val="none" w:sz="0" w:space="0" w:color="auto"/>
        <w:left w:val="none" w:sz="0" w:space="0" w:color="auto"/>
        <w:bottom w:val="none" w:sz="0" w:space="0" w:color="auto"/>
        <w:right w:val="none" w:sz="0" w:space="0" w:color="auto"/>
      </w:divBdr>
    </w:div>
    <w:div w:id="1496452953">
      <w:bodyDiv w:val="1"/>
      <w:marLeft w:val="0"/>
      <w:marRight w:val="0"/>
      <w:marTop w:val="0"/>
      <w:marBottom w:val="0"/>
      <w:divBdr>
        <w:top w:val="none" w:sz="0" w:space="0" w:color="auto"/>
        <w:left w:val="none" w:sz="0" w:space="0" w:color="auto"/>
        <w:bottom w:val="none" w:sz="0" w:space="0" w:color="auto"/>
        <w:right w:val="none" w:sz="0" w:space="0" w:color="auto"/>
      </w:divBdr>
    </w:div>
    <w:div w:id="1579560370">
      <w:bodyDiv w:val="1"/>
      <w:marLeft w:val="0"/>
      <w:marRight w:val="0"/>
      <w:marTop w:val="0"/>
      <w:marBottom w:val="0"/>
      <w:divBdr>
        <w:top w:val="none" w:sz="0" w:space="0" w:color="auto"/>
        <w:left w:val="none" w:sz="0" w:space="0" w:color="auto"/>
        <w:bottom w:val="none" w:sz="0" w:space="0" w:color="auto"/>
        <w:right w:val="none" w:sz="0" w:space="0" w:color="auto"/>
      </w:divBdr>
    </w:div>
    <w:div w:id="1689597165">
      <w:bodyDiv w:val="1"/>
      <w:marLeft w:val="0"/>
      <w:marRight w:val="0"/>
      <w:marTop w:val="0"/>
      <w:marBottom w:val="0"/>
      <w:divBdr>
        <w:top w:val="none" w:sz="0" w:space="0" w:color="auto"/>
        <w:left w:val="none" w:sz="0" w:space="0" w:color="auto"/>
        <w:bottom w:val="none" w:sz="0" w:space="0" w:color="auto"/>
        <w:right w:val="none" w:sz="0" w:space="0" w:color="auto"/>
      </w:divBdr>
    </w:div>
    <w:div w:id="1760716876">
      <w:bodyDiv w:val="1"/>
      <w:marLeft w:val="0"/>
      <w:marRight w:val="0"/>
      <w:marTop w:val="0"/>
      <w:marBottom w:val="0"/>
      <w:divBdr>
        <w:top w:val="none" w:sz="0" w:space="0" w:color="auto"/>
        <w:left w:val="none" w:sz="0" w:space="0" w:color="auto"/>
        <w:bottom w:val="none" w:sz="0" w:space="0" w:color="auto"/>
        <w:right w:val="none" w:sz="0" w:space="0" w:color="auto"/>
      </w:divBdr>
    </w:div>
    <w:div w:id="1814449758">
      <w:bodyDiv w:val="1"/>
      <w:marLeft w:val="0"/>
      <w:marRight w:val="0"/>
      <w:marTop w:val="0"/>
      <w:marBottom w:val="0"/>
      <w:divBdr>
        <w:top w:val="none" w:sz="0" w:space="0" w:color="auto"/>
        <w:left w:val="none" w:sz="0" w:space="0" w:color="auto"/>
        <w:bottom w:val="none" w:sz="0" w:space="0" w:color="auto"/>
        <w:right w:val="none" w:sz="0" w:space="0" w:color="auto"/>
      </w:divBdr>
    </w:div>
    <w:div w:id="1838380824">
      <w:bodyDiv w:val="1"/>
      <w:marLeft w:val="0"/>
      <w:marRight w:val="0"/>
      <w:marTop w:val="0"/>
      <w:marBottom w:val="0"/>
      <w:divBdr>
        <w:top w:val="none" w:sz="0" w:space="0" w:color="auto"/>
        <w:left w:val="none" w:sz="0" w:space="0" w:color="auto"/>
        <w:bottom w:val="none" w:sz="0" w:space="0" w:color="auto"/>
        <w:right w:val="none" w:sz="0" w:space="0" w:color="auto"/>
      </w:divBdr>
    </w:div>
    <w:div w:id="1861502717">
      <w:bodyDiv w:val="1"/>
      <w:marLeft w:val="0"/>
      <w:marRight w:val="0"/>
      <w:marTop w:val="0"/>
      <w:marBottom w:val="0"/>
      <w:divBdr>
        <w:top w:val="none" w:sz="0" w:space="0" w:color="auto"/>
        <w:left w:val="none" w:sz="0" w:space="0" w:color="auto"/>
        <w:bottom w:val="none" w:sz="0" w:space="0" w:color="auto"/>
        <w:right w:val="none" w:sz="0" w:space="0" w:color="auto"/>
      </w:divBdr>
    </w:div>
    <w:div w:id="1912427611">
      <w:marLeft w:val="0"/>
      <w:marRight w:val="0"/>
      <w:marTop w:val="0"/>
      <w:marBottom w:val="0"/>
      <w:divBdr>
        <w:top w:val="none" w:sz="0" w:space="0" w:color="auto"/>
        <w:left w:val="none" w:sz="0" w:space="0" w:color="auto"/>
        <w:bottom w:val="none" w:sz="0" w:space="0" w:color="auto"/>
        <w:right w:val="none" w:sz="0" w:space="0" w:color="auto"/>
      </w:divBdr>
    </w:div>
    <w:div w:id="1912427612">
      <w:marLeft w:val="0"/>
      <w:marRight w:val="0"/>
      <w:marTop w:val="0"/>
      <w:marBottom w:val="0"/>
      <w:divBdr>
        <w:top w:val="none" w:sz="0" w:space="0" w:color="auto"/>
        <w:left w:val="none" w:sz="0" w:space="0" w:color="auto"/>
        <w:bottom w:val="none" w:sz="0" w:space="0" w:color="auto"/>
        <w:right w:val="none" w:sz="0" w:space="0" w:color="auto"/>
      </w:divBdr>
    </w:div>
    <w:div w:id="1912427613">
      <w:marLeft w:val="0"/>
      <w:marRight w:val="0"/>
      <w:marTop w:val="0"/>
      <w:marBottom w:val="0"/>
      <w:divBdr>
        <w:top w:val="none" w:sz="0" w:space="0" w:color="auto"/>
        <w:left w:val="none" w:sz="0" w:space="0" w:color="auto"/>
        <w:bottom w:val="none" w:sz="0" w:space="0" w:color="auto"/>
        <w:right w:val="none" w:sz="0" w:space="0" w:color="auto"/>
      </w:divBdr>
    </w:div>
    <w:div w:id="1912427614">
      <w:marLeft w:val="0"/>
      <w:marRight w:val="0"/>
      <w:marTop w:val="0"/>
      <w:marBottom w:val="0"/>
      <w:divBdr>
        <w:top w:val="none" w:sz="0" w:space="0" w:color="auto"/>
        <w:left w:val="none" w:sz="0" w:space="0" w:color="auto"/>
        <w:bottom w:val="none" w:sz="0" w:space="0" w:color="auto"/>
        <w:right w:val="none" w:sz="0" w:space="0" w:color="auto"/>
      </w:divBdr>
    </w:div>
    <w:div w:id="1912427615">
      <w:marLeft w:val="0"/>
      <w:marRight w:val="0"/>
      <w:marTop w:val="0"/>
      <w:marBottom w:val="0"/>
      <w:divBdr>
        <w:top w:val="none" w:sz="0" w:space="0" w:color="auto"/>
        <w:left w:val="none" w:sz="0" w:space="0" w:color="auto"/>
        <w:bottom w:val="none" w:sz="0" w:space="0" w:color="auto"/>
        <w:right w:val="none" w:sz="0" w:space="0" w:color="auto"/>
      </w:divBdr>
    </w:div>
    <w:div w:id="1912427616">
      <w:marLeft w:val="0"/>
      <w:marRight w:val="0"/>
      <w:marTop w:val="0"/>
      <w:marBottom w:val="0"/>
      <w:divBdr>
        <w:top w:val="none" w:sz="0" w:space="0" w:color="auto"/>
        <w:left w:val="none" w:sz="0" w:space="0" w:color="auto"/>
        <w:bottom w:val="none" w:sz="0" w:space="0" w:color="auto"/>
        <w:right w:val="none" w:sz="0" w:space="0" w:color="auto"/>
      </w:divBdr>
    </w:div>
    <w:div w:id="1912427617">
      <w:marLeft w:val="0"/>
      <w:marRight w:val="0"/>
      <w:marTop w:val="0"/>
      <w:marBottom w:val="0"/>
      <w:divBdr>
        <w:top w:val="none" w:sz="0" w:space="0" w:color="auto"/>
        <w:left w:val="none" w:sz="0" w:space="0" w:color="auto"/>
        <w:bottom w:val="none" w:sz="0" w:space="0" w:color="auto"/>
        <w:right w:val="none" w:sz="0" w:space="0" w:color="auto"/>
      </w:divBdr>
    </w:div>
    <w:div w:id="1912427618">
      <w:marLeft w:val="0"/>
      <w:marRight w:val="0"/>
      <w:marTop w:val="0"/>
      <w:marBottom w:val="0"/>
      <w:divBdr>
        <w:top w:val="none" w:sz="0" w:space="0" w:color="auto"/>
        <w:left w:val="none" w:sz="0" w:space="0" w:color="auto"/>
        <w:bottom w:val="none" w:sz="0" w:space="0" w:color="auto"/>
        <w:right w:val="none" w:sz="0" w:space="0" w:color="auto"/>
      </w:divBdr>
    </w:div>
    <w:div w:id="1926649402">
      <w:bodyDiv w:val="1"/>
      <w:marLeft w:val="0"/>
      <w:marRight w:val="0"/>
      <w:marTop w:val="0"/>
      <w:marBottom w:val="0"/>
      <w:divBdr>
        <w:top w:val="none" w:sz="0" w:space="0" w:color="auto"/>
        <w:left w:val="none" w:sz="0" w:space="0" w:color="auto"/>
        <w:bottom w:val="none" w:sz="0" w:space="0" w:color="auto"/>
        <w:right w:val="none" w:sz="0" w:space="0" w:color="auto"/>
      </w:divBdr>
      <w:divsChild>
        <w:div w:id="2110546473">
          <w:marLeft w:val="547"/>
          <w:marRight w:val="0"/>
          <w:marTop w:val="0"/>
          <w:marBottom w:val="0"/>
          <w:divBdr>
            <w:top w:val="none" w:sz="0" w:space="0" w:color="auto"/>
            <w:left w:val="none" w:sz="0" w:space="0" w:color="auto"/>
            <w:bottom w:val="none" w:sz="0" w:space="0" w:color="auto"/>
            <w:right w:val="none" w:sz="0" w:space="0" w:color="auto"/>
          </w:divBdr>
        </w:div>
      </w:divsChild>
    </w:div>
    <w:div w:id="1927104049">
      <w:bodyDiv w:val="1"/>
      <w:marLeft w:val="0"/>
      <w:marRight w:val="0"/>
      <w:marTop w:val="0"/>
      <w:marBottom w:val="0"/>
      <w:divBdr>
        <w:top w:val="none" w:sz="0" w:space="0" w:color="auto"/>
        <w:left w:val="none" w:sz="0" w:space="0" w:color="auto"/>
        <w:bottom w:val="none" w:sz="0" w:space="0" w:color="auto"/>
        <w:right w:val="none" w:sz="0" w:space="0" w:color="auto"/>
      </w:divBdr>
    </w:div>
    <w:div w:id="1975603656">
      <w:bodyDiv w:val="1"/>
      <w:marLeft w:val="0"/>
      <w:marRight w:val="0"/>
      <w:marTop w:val="0"/>
      <w:marBottom w:val="0"/>
      <w:divBdr>
        <w:top w:val="none" w:sz="0" w:space="0" w:color="auto"/>
        <w:left w:val="none" w:sz="0" w:space="0" w:color="auto"/>
        <w:bottom w:val="none" w:sz="0" w:space="0" w:color="auto"/>
        <w:right w:val="none" w:sz="0" w:space="0" w:color="auto"/>
      </w:divBdr>
    </w:div>
    <w:div w:id="2050180189">
      <w:bodyDiv w:val="1"/>
      <w:marLeft w:val="0"/>
      <w:marRight w:val="0"/>
      <w:marTop w:val="0"/>
      <w:marBottom w:val="0"/>
      <w:divBdr>
        <w:top w:val="none" w:sz="0" w:space="0" w:color="auto"/>
        <w:left w:val="none" w:sz="0" w:space="0" w:color="auto"/>
        <w:bottom w:val="none" w:sz="0" w:space="0" w:color="auto"/>
        <w:right w:val="none" w:sz="0" w:space="0" w:color="auto"/>
      </w:divBdr>
    </w:div>
    <w:div w:id="2072147690">
      <w:bodyDiv w:val="1"/>
      <w:marLeft w:val="0"/>
      <w:marRight w:val="0"/>
      <w:marTop w:val="0"/>
      <w:marBottom w:val="0"/>
      <w:divBdr>
        <w:top w:val="none" w:sz="0" w:space="0" w:color="auto"/>
        <w:left w:val="none" w:sz="0" w:space="0" w:color="auto"/>
        <w:bottom w:val="none" w:sz="0" w:space="0" w:color="auto"/>
        <w:right w:val="none" w:sz="0" w:space="0" w:color="auto"/>
      </w:divBdr>
    </w:div>
    <w:div w:id="209728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DRC.Office@international-aler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zihindula@international-alert.org" TargetMode="External"/><Relationship Id="rId4" Type="http://schemas.openxmlformats.org/officeDocument/2006/relationships/settings" Target="settings.xml"/><Relationship Id="rId9" Type="http://schemas.openxmlformats.org/officeDocument/2006/relationships/hyperlink" Target="mailto:PLwanzo@international-alert.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ternational-alert.org/publications/deriving-maximum-benefit-small-scale-cross-border-trade-between-drc-and-rwanda/" TargetMode="External"/><Relationship Id="rId2" Type="http://schemas.openxmlformats.org/officeDocument/2006/relationships/hyperlink" Target="https://www.international-alert.org/fr/publications/la-traversee/" TargetMode="External"/><Relationship Id="rId1" Type="http://schemas.openxmlformats.org/officeDocument/2006/relationships/hyperlink" Target="https://www.international-alert.org/fr/publications/marcher-dans-lobscurite-le-commerce-informel-transfrontalier-dans-la-region-des-grands-lacs/" TargetMode="External"/><Relationship Id="rId5" Type="http://schemas.openxmlformats.org/officeDocument/2006/relationships/hyperlink" Target="https://www.international-alert.org/fr/publications/traversees-sur-la-voie-de-la-paix/" TargetMode="External"/><Relationship Id="rId4" Type="http://schemas.openxmlformats.org/officeDocument/2006/relationships/hyperlink" Target="https://www.international-alert.org/fr/publications/cartographie-des-institutions-et-des-programmes-de-microfi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C3281-60F0-4BB2-9731-D2E8EA81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3737</Words>
  <Characters>21301</Characters>
  <Application>Microsoft Office Word</Application>
  <DocSecurity>0</DocSecurity>
  <Lines>177</Lines>
  <Paragraphs>49</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TDR engagement politique à Kin.docx</vt:lpstr>
      <vt:lpstr>TDR engagement politique à Kin.docx</vt:lpstr>
      <vt:lpstr>TDR engagement politique à Kin.docx</vt:lpstr>
    </vt:vector>
  </TitlesOfParts>
  <Company/>
  <LinksUpToDate>false</LinksUpToDate>
  <CharactersWithSpaces>24989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 engagement politique à Kin.docx</dc:title>
  <dc:subject/>
  <dc:creator>Pascal Lwanzo</dc:creator>
  <cp:keywords>docId:4AA54594776C94E32B59F6BB1553F6C7</cp:keywords>
  <dc:description/>
  <cp:lastModifiedBy>Hellen Ndunge</cp:lastModifiedBy>
  <cp:revision>3</cp:revision>
  <dcterms:created xsi:type="dcterms:W3CDTF">2025-03-04T08:34:00Z</dcterms:created>
  <dcterms:modified xsi:type="dcterms:W3CDTF">2025-03-04T08:35:00Z</dcterms:modified>
</cp:coreProperties>
</file>