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B09CB" w14:textId="77777777" w:rsidR="00CD4499" w:rsidRDefault="00CD4499" w:rsidP="003A51CF">
      <w:pPr>
        <w:pStyle w:val="paragraph"/>
        <w:spacing w:before="0" w:beforeAutospacing="0" w:after="0" w:afterAutospacing="0"/>
        <w:jc w:val="center"/>
        <w:textAlignment w:val="baseline"/>
        <w:rPr>
          <w:rStyle w:val="normaltextrun"/>
          <w:rFonts w:ascii="Arial" w:eastAsiaTheme="majorEastAsia" w:hAnsi="Arial" w:cs="Arial"/>
          <w:b/>
          <w:bCs/>
          <w:color w:val="0070C0"/>
          <w:sz w:val="21"/>
          <w:szCs w:val="21"/>
          <w:lang w:val="en-CA"/>
        </w:rPr>
      </w:pPr>
    </w:p>
    <w:p w14:paraId="5E47A711" w14:textId="77777777" w:rsidR="00CD4499" w:rsidRDefault="00CD4499" w:rsidP="003A51CF">
      <w:pPr>
        <w:pStyle w:val="paragraph"/>
        <w:spacing w:before="0" w:beforeAutospacing="0" w:after="0" w:afterAutospacing="0"/>
        <w:jc w:val="center"/>
        <w:textAlignment w:val="baseline"/>
        <w:rPr>
          <w:rStyle w:val="normaltextrun"/>
          <w:rFonts w:ascii="Arial" w:eastAsiaTheme="majorEastAsia" w:hAnsi="Arial" w:cs="Arial"/>
          <w:b/>
          <w:bCs/>
          <w:color w:val="0070C0"/>
          <w:sz w:val="21"/>
          <w:szCs w:val="21"/>
          <w:lang w:val="en-CA"/>
        </w:rPr>
      </w:pPr>
    </w:p>
    <w:p w14:paraId="06765F4F" w14:textId="77777777" w:rsidR="00056A0B" w:rsidRDefault="00056A0B" w:rsidP="003A51CF">
      <w:pPr>
        <w:pStyle w:val="paragraph"/>
        <w:spacing w:before="0" w:beforeAutospacing="0" w:after="0" w:afterAutospacing="0"/>
        <w:jc w:val="center"/>
        <w:textAlignment w:val="baseline"/>
        <w:rPr>
          <w:rStyle w:val="normaltextrun"/>
          <w:rFonts w:ascii="Arial" w:eastAsiaTheme="majorEastAsia" w:hAnsi="Arial" w:cs="Arial"/>
          <w:b/>
          <w:bCs/>
          <w:color w:val="0070C0"/>
          <w:sz w:val="21"/>
          <w:szCs w:val="21"/>
          <w:lang w:val="en-CA"/>
        </w:rPr>
      </w:pPr>
    </w:p>
    <w:p w14:paraId="51835756" w14:textId="77777777" w:rsidR="00CD4499" w:rsidRDefault="00CD4499" w:rsidP="00056A0B">
      <w:pPr>
        <w:pStyle w:val="paragraph"/>
        <w:spacing w:before="0" w:beforeAutospacing="0" w:after="0" w:afterAutospacing="0"/>
        <w:textAlignment w:val="baseline"/>
        <w:rPr>
          <w:rStyle w:val="normaltextrun"/>
          <w:rFonts w:ascii="Arial" w:eastAsiaTheme="majorEastAsia" w:hAnsi="Arial" w:cs="Arial"/>
          <w:b/>
          <w:bCs/>
          <w:color w:val="0070C0"/>
          <w:sz w:val="21"/>
          <w:szCs w:val="21"/>
          <w:lang w:val="en-CA"/>
        </w:rPr>
      </w:pPr>
    </w:p>
    <w:p w14:paraId="73E25E06" w14:textId="632D0771" w:rsidR="007F414A" w:rsidRPr="003A51CF" w:rsidRDefault="007F414A" w:rsidP="003A51CF">
      <w:pPr>
        <w:pStyle w:val="paragraph"/>
        <w:spacing w:before="0" w:beforeAutospacing="0" w:after="0" w:afterAutospacing="0"/>
        <w:jc w:val="center"/>
        <w:textAlignment w:val="baseline"/>
        <w:rPr>
          <w:rFonts w:ascii="Arial" w:hAnsi="Arial" w:cs="Arial"/>
          <w:sz w:val="21"/>
          <w:szCs w:val="21"/>
        </w:rPr>
      </w:pPr>
      <w:r w:rsidRPr="003A51CF">
        <w:rPr>
          <w:rStyle w:val="normaltextrun"/>
          <w:rFonts w:ascii="Arial" w:eastAsiaTheme="majorEastAsia" w:hAnsi="Arial" w:cs="Arial"/>
          <w:b/>
          <w:bCs/>
          <w:color w:val="0070C0"/>
          <w:sz w:val="21"/>
          <w:szCs w:val="21"/>
          <w:lang w:val="en-CA"/>
        </w:rPr>
        <w:t>Call for Expressions of Interest </w:t>
      </w:r>
    </w:p>
    <w:p w14:paraId="39322E08" w14:textId="100BAB99" w:rsidR="007F414A" w:rsidRPr="003A51CF" w:rsidRDefault="007F414A" w:rsidP="003A51CF">
      <w:pPr>
        <w:pStyle w:val="paragraph"/>
        <w:spacing w:before="0" w:beforeAutospacing="0" w:after="0" w:afterAutospacing="0"/>
        <w:jc w:val="center"/>
        <w:textAlignment w:val="baseline"/>
        <w:rPr>
          <w:rFonts w:ascii="Arial" w:hAnsi="Arial" w:cs="Arial"/>
          <w:sz w:val="21"/>
          <w:szCs w:val="21"/>
        </w:rPr>
      </w:pPr>
    </w:p>
    <w:p w14:paraId="551CAF0A" w14:textId="1CE3B06C" w:rsidR="007F414A" w:rsidRPr="003A51CF" w:rsidRDefault="007F414A" w:rsidP="003A51CF">
      <w:pPr>
        <w:pStyle w:val="paragraph"/>
        <w:spacing w:before="0" w:beforeAutospacing="0" w:after="0" w:afterAutospacing="0"/>
        <w:jc w:val="center"/>
        <w:textAlignment w:val="baseline"/>
        <w:rPr>
          <w:rFonts w:ascii="Arial" w:hAnsi="Arial" w:cs="Arial"/>
          <w:sz w:val="21"/>
          <w:szCs w:val="21"/>
        </w:rPr>
      </w:pPr>
      <w:r w:rsidRPr="003A51CF">
        <w:rPr>
          <w:rStyle w:val="normaltextrun"/>
          <w:rFonts w:ascii="Arial" w:eastAsiaTheme="majorEastAsia" w:hAnsi="Arial" w:cs="Arial"/>
          <w:i/>
          <w:iCs/>
          <w:color w:val="000000"/>
          <w:sz w:val="21"/>
          <w:szCs w:val="21"/>
          <w:lang w:val="en-CA"/>
        </w:rPr>
        <w:t xml:space="preserve">Terms of Reference </w:t>
      </w:r>
    </w:p>
    <w:p w14:paraId="609A4229" w14:textId="4470BE27" w:rsidR="00E1378E" w:rsidRPr="00723C29" w:rsidRDefault="007F414A" w:rsidP="003A51CF">
      <w:pPr>
        <w:pStyle w:val="paragraph"/>
        <w:spacing w:before="0" w:beforeAutospacing="0" w:after="0" w:afterAutospacing="0"/>
        <w:textAlignment w:val="baseline"/>
        <w:rPr>
          <w:rStyle w:val="normaltextrun"/>
          <w:rFonts w:ascii="Arial" w:hAnsi="Arial" w:cs="Arial"/>
          <w:sz w:val="21"/>
          <w:szCs w:val="21"/>
        </w:rPr>
      </w:pPr>
      <w:r w:rsidRPr="003A51CF">
        <w:rPr>
          <w:rStyle w:val="normaltextrun"/>
          <w:rFonts w:ascii="Arial" w:eastAsiaTheme="majorEastAsia" w:hAnsi="Arial" w:cs="Arial"/>
          <w:color w:val="000000"/>
          <w:sz w:val="21"/>
          <w:szCs w:val="21"/>
          <w:lang w:val="en-CA"/>
        </w:rPr>
        <w:t> </w:t>
      </w:r>
      <w:r w:rsidRPr="003A51CF">
        <w:rPr>
          <w:rStyle w:val="eop"/>
          <w:rFonts w:ascii="Arial" w:eastAsiaTheme="majorEastAsia" w:hAnsi="Arial" w:cs="Arial"/>
          <w:color w:val="000000"/>
          <w:sz w:val="21"/>
          <w:szCs w:val="21"/>
        </w:rPr>
        <w:t> </w:t>
      </w:r>
    </w:p>
    <w:p w14:paraId="225AAE99" w14:textId="65F3DACD" w:rsidR="007F414A" w:rsidRPr="00056A0B" w:rsidRDefault="007F414A" w:rsidP="00D42667">
      <w:pPr>
        <w:pStyle w:val="paragraph"/>
        <w:spacing w:before="0" w:beforeAutospacing="0" w:after="0" w:afterAutospacing="0"/>
        <w:ind w:left="1440" w:firstLine="720"/>
        <w:textAlignment w:val="baseline"/>
        <w:rPr>
          <w:rFonts w:ascii="Arial" w:hAnsi="Arial" w:cs="Arial"/>
          <w:sz w:val="21"/>
          <w:szCs w:val="21"/>
        </w:rPr>
      </w:pPr>
      <w:r w:rsidRPr="003A51CF">
        <w:rPr>
          <w:rStyle w:val="normaltextrun"/>
          <w:rFonts w:ascii="Arial" w:eastAsiaTheme="majorEastAsia" w:hAnsi="Arial" w:cs="Arial"/>
          <w:color w:val="000000"/>
          <w:sz w:val="21"/>
          <w:szCs w:val="21"/>
          <w:lang w:val="en-CA"/>
        </w:rPr>
        <w:t>Starting date:</w:t>
      </w:r>
      <w:r w:rsidRPr="003A51CF">
        <w:rPr>
          <w:rStyle w:val="tabchar"/>
          <w:rFonts w:ascii="Arial" w:eastAsiaTheme="majorEastAsia" w:hAnsi="Arial" w:cs="Arial"/>
          <w:color w:val="000000"/>
          <w:sz w:val="21"/>
          <w:szCs w:val="21"/>
        </w:rPr>
        <w:tab/>
      </w:r>
      <w:r w:rsidRPr="003A51CF">
        <w:rPr>
          <w:rStyle w:val="normaltextrun"/>
          <w:rFonts w:ascii="Arial" w:eastAsiaTheme="majorEastAsia" w:hAnsi="Arial" w:cs="Arial"/>
          <w:color w:val="000000"/>
          <w:sz w:val="21"/>
          <w:szCs w:val="21"/>
          <w:lang w:val="en-CA"/>
        </w:rPr>
        <w:t xml:space="preserve"> </w:t>
      </w:r>
      <w:r w:rsidRPr="003A51CF">
        <w:rPr>
          <w:rStyle w:val="tabchar"/>
          <w:rFonts w:ascii="Arial" w:eastAsiaTheme="majorEastAsia" w:hAnsi="Arial" w:cs="Arial"/>
          <w:color w:val="000000"/>
          <w:sz w:val="21"/>
          <w:szCs w:val="21"/>
        </w:rPr>
        <w:tab/>
      </w:r>
      <w:r w:rsidRPr="003A51CF">
        <w:rPr>
          <w:rStyle w:val="tabchar"/>
          <w:rFonts w:ascii="Arial" w:eastAsiaTheme="majorEastAsia" w:hAnsi="Arial" w:cs="Arial"/>
          <w:sz w:val="21"/>
          <w:szCs w:val="21"/>
        </w:rPr>
        <w:tab/>
      </w:r>
      <w:r w:rsidR="0068185F" w:rsidRPr="00056A0B">
        <w:rPr>
          <w:rStyle w:val="normaltextrun"/>
          <w:rFonts w:ascii="Arial" w:eastAsiaTheme="majorEastAsia" w:hAnsi="Arial" w:cs="Arial"/>
          <w:color w:val="000000"/>
          <w:sz w:val="21"/>
          <w:szCs w:val="21"/>
          <w:lang w:val="en-CA"/>
        </w:rPr>
        <w:t>September 2024</w:t>
      </w:r>
    </w:p>
    <w:p w14:paraId="0BE8DC02" w14:textId="2E5407F7" w:rsidR="007F414A" w:rsidRPr="00056A0B" w:rsidRDefault="007F414A" w:rsidP="00D42667">
      <w:pPr>
        <w:pStyle w:val="paragraph"/>
        <w:spacing w:before="0" w:beforeAutospacing="0" w:after="0" w:afterAutospacing="0"/>
        <w:ind w:left="2160"/>
        <w:textAlignment w:val="baseline"/>
        <w:rPr>
          <w:rFonts w:ascii="Arial" w:hAnsi="Arial" w:cs="Arial"/>
          <w:sz w:val="21"/>
          <w:szCs w:val="21"/>
        </w:rPr>
      </w:pPr>
      <w:r w:rsidRPr="00056A0B">
        <w:rPr>
          <w:rStyle w:val="normaltextrun"/>
          <w:rFonts w:ascii="Arial" w:eastAsiaTheme="majorEastAsia" w:hAnsi="Arial" w:cs="Arial"/>
          <w:color w:val="000000"/>
          <w:sz w:val="21"/>
          <w:szCs w:val="21"/>
          <w:lang w:val="en-CA"/>
        </w:rPr>
        <w:t>Application deadline:</w:t>
      </w:r>
      <w:r w:rsidRPr="00056A0B">
        <w:rPr>
          <w:rStyle w:val="tabchar"/>
          <w:rFonts w:ascii="Arial" w:eastAsiaTheme="majorEastAsia" w:hAnsi="Arial" w:cs="Arial"/>
          <w:color w:val="000000"/>
          <w:sz w:val="21"/>
          <w:szCs w:val="21"/>
        </w:rPr>
        <w:tab/>
      </w:r>
      <w:r w:rsidRPr="00056A0B">
        <w:rPr>
          <w:rStyle w:val="tabchar"/>
          <w:rFonts w:ascii="Arial" w:eastAsiaTheme="majorEastAsia" w:hAnsi="Arial" w:cs="Arial"/>
          <w:sz w:val="21"/>
          <w:szCs w:val="21"/>
        </w:rPr>
        <w:tab/>
      </w:r>
      <w:r w:rsidR="00EB5E78" w:rsidRPr="00056A0B">
        <w:rPr>
          <w:rStyle w:val="normaltextrun"/>
          <w:rFonts w:ascii="Arial" w:eastAsiaTheme="majorEastAsia" w:hAnsi="Arial" w:cs="Arial"/>
          <w:color w:val="000000"/>
          <w:sz w:val="21"/>
          <w:szCs w:val="21"/>
          <w:lang w:val="en-CA"/>
        </w:rPr>
        <w:t>25</w:t>
      </w:r>
      <w:r w:rsidRPr="00056A0B">
        <w:rPr>
          <w:rStyle w:val="normaltextrun"/>
          <w:rFonts w:ascii="Arial" w:eastAsiaTheme="majorEastAsia" w:hAnsi="Arial" w:cs="Arial"/>
          <w:color w:val="000000"/>
          <w:sz w:val="21"/>
          <w:szCs w:val="21"/>
          <w:lang w:val="en-CA"/>
        </w:rPr>
        <w:t xml:space="preserve"> August 202</w:t>
      </w:r>
      <w:r w:rsidR="0068185F" w:rsidRPr="00056A0B">
        <w:rPr>
          <w:rStyle w:val="normaltextrun"/>
          <w:rFonts w:ascii="Arial" w:eastAsiaTheme="majorEastAsia" w:hAnsi="Arial" w:cs="Arial"/>
          <w:color w:val="000000"/>
          <w:sz w:val="21"/>
          <w:szCs w:val="21"/>
          <w:lang w:val="en-CA"/>
        </w:rPr>
        <w:t>4</w:t>
      </w:r>
      <w:r w:rsidRPr="00056A0B">
        <w:rPr>
          <w:rStyle w:val="normaltextrun"/>
          <w:rFonts w:ascii="Arial" w:eastAsiaTheme="majorEastAsia" w:hAnsi="Arial" w:cs="Arial"/>
          <w:sz w:val="21"/>
          <w:szCs w:val="21"/>
          <w:lang w:val="en-CA"/>
        </w:rPr>
        <w:br/>
      </w:r>
      <w:r w:rsidRPr="00056A0B">
        <w:rPr>
          <w:rStyle w:val="normaltextrun"/>
          <w:rFonts w:ascii="Arial" w:eastAsiaTheme="majorEastAsia" w:hAnsi="Arial" w:cs="Arial"/>
          <w:color w:val="000000"/>
          <w:sz w:val="21"/>
          <w:szCs w:val="21"/>
          <w:lang w:val="en-CA"/>
        </w:rPr>
        <w:t>Location:</w:t>
      </w:r>
      <w:r w:rsidRPr="00056A0B">
        <w:rPr>
          <w:rStyle w:val="tabchar"/>
          <w:rFonts w:ascii="Arial" w:eastAsiaTheme="majorEastAsia" w:hAnsi="Arial" w:cs="Arial"/>
          <w:color w:val="000000"/>
          <w:sz w:val="21"/>
          <w:szCs w:val="21"/>
        </w:rPr>
        <w:tab/>
      </w:r>
      <w:r w:rsidRPr="00056A0B">
        <w:rPr>
          <w:rStyle w:val="tabchar"/>
          <w:rFonts w:ascii="Arial" w:eastAsiaTheme="majorEastAsia" w:hAnsi="Arial" w:cs="Arial"/>
          <w:sz w:val="21"/>
          <w:szCs w:val="21"/>
        </w:rPr>
        <w:tab/>
      </w:r>
      <w:r w:rsidRPr="00056A0B">
        <w:rPr>
          <w:rStyle w:val="tabchar"/>
          <w:rFonts w:ascii="Arial" w:eastAsiaTheme="majorEastAsia" w:hAnsi="Arial" w:cs="Arial"/>
          <w:sz w:val="21"/>
          <w:szCs w:val="21"/>
        </w:rPr>
        <w:tab/>
      </w:r>
      <w:r w:rsidRPr="00056A0B">
        <w:rPr>
          <w:rStyle w:val="normaltextrun"/>
          <w:rFonts w:ascii="Arial" w:eastAsiaTheme="majorEastAsia" w:hAnsi="Arial" w:cs="Arial"/>
          <w:color w:val="000000"/>
          <w:sz w:val="21"/>
          <w:szCs w:val="21"/>
          <w:lang w:val="en-CA"/>
        </w:rPr>
        <w:t xml:space="preserve">Home-based </w:t>
      </w:r>
      <w:r w:rsidRPr="00056A0B">
        <w:rPr>
          <w:rStyle w:val="scxw65473320"/>
          <w:rFonts w:ascii="Arial" w:hAnsi="Arial" w:cs="Arial"/>
          <w:color w:val="000000"/>
          <w:sz w:val="21"/>
          <w:szCs w:val="21"/>
        </w:rPr>
        <w:t> </w:t>
      </w:r>
      <w:r w:rsidRPr="00056A0B">
        <w:rPr>
          <w:rFonts w:ascii="Arial" w:hAnsi="Arial" w:cs="Arial"/>
          <w:color w:val="000000"/>
          <w:sz w:val="21"/>
          <w:szCs w:val="21"/>
        </w:rPr>
        <w:br/>
      </w:r>
      <w:r w:rsidRPr="00056A0B">
        <w:rPr>
          <w:rStyle w:val="normaltextrun"/>
          <w:rFonts w:ascii="Arial" w:eastAsiaTheme="majorEastAsia" w:hAnsi="Arial" w:cs="Arial"/>
          <w:color w:val="000000"/>
          <w:sz w:val="21"/>
          <w:szCs w:val="21"/>
          <w:lang w:val="en-CA"/>
        </w:rPr>
        <w:t xml:space="preserve">Language requirements: </w:t>
      </w:r>
      <w:r w:rsidRPr="00056A0B">
        <w:rPr>
          <w:rStyle w:val="tabchar"/>
          <w:rFonts w:ascii="Arial" w:eastAsiaTheme="majorEastAsia" w:hAnsi="Arial" w:cs="Arial"/>
          <w:color w:val="000000"/>
          <w:sz w:val="21"/>
          <w:szCs w:val="21"/>
        </w:rPr>
        <w:tab/>
      </w:r>
      <w:r w:rsidRPr="00056A0B">
        <w:rPr>
          <w:rStyle w:val="normaltextrun"/>
          <w:rFonts w:ascii="Arial" w:eastAsiaTheme="majorEastAsia" w:hAnsi="Arial" w:cs="Arial"/>
          <w:color w:val="000000"/>
          <w:sz w:val="21"/>
          <w:szCs w:val="21"/>
          <w:lang w:val="en-CA"/>
        </w:rPr>
        <w:t>English </w:t>
      </w:r>
      <w:r w:rsidRPr="00056A0B">
        <w:rPr>
          <w:rStyle w:val="eop"/>
          <w:rFonts w:ascii="Arial" w:eastAsiaTheme="majorEastAsia" w:hAnsi="Arial" w:cs="Arial"/>
          <w:color w:val="000000"/>
          <w:sz w:val="21"/>
          <w:szCs w:val="21"/>
        </w:rPr>
        <w:t> </w:t>
      </w:r>
    </w:p>
    <w:p w14:paraId="7F4CE395" w14:textId="469B477B" w:rsidR="007F414A" w:rsidRPr="003A51CF" w:rsidRDefault="007F414A" w:rsidP="00D42667">
      <w:pPr>
        <w:pStyle w:val="paragraph"/>
        <w:spacing w:before="0" w:beforeAutospacing="0" w:after="0" w:afterAutospacing="0"/>
        <w:ind w:left="1440" w:firstLine="720"/>
        <w:textAlignment w:val="baseline"/>
        <w:rPr>
          <w:rFonts w:ascii="Arial" w:hAnsi="Arial" w:cs="Arial"/>
          <w:sz w:val="21"/>
          <w:szCs w:val="21"/>
        </w:rPr>
      </w:pPr>
      <w:r w:rsidRPr="00056A0B">
        <w:rPr>
          <w:rStyle w:val="normaltextrun"/>
          <w:rFonts w:ascii="Arial" w:eastAsiaTheme="majorEastAsia" w:hAnsi="Arial" w:cs="Arial"/>
          <w:color w:val="000000"/>
          <w:sz w:val="21"/>
          <w:szCs w:val="21"/>
          <w:lang w:val="en-CA"/>
        </w:rPr>
        <w:t xml:space="preserve">Duration of assignment:  </w:t>
      </w:r>
      <w:r w:rsidRPr="00056A0B">
        <w:rPr>
          <w:rStyle w:val="tabchar"/>
          <w:rFonts w:ascii="Arial" w:eastAsiaTheme="majorEastAsia" w:hAnsi="Arial" w:cs="Arial"/>
          <w:color w:val="000000"/>
          <w:sz w:val="21"/>
          <w:szCs w:val="21"/>
        </w:rPr>
        <w:tab/>
      </w:r>
      <w:r w:rsidRPr="00056A0B">
        <w:rPr>
          <w:rStyle w:val="normaltextrun"/>
          <w:rFonts w:ascii="Arial" w:eastAsiaTheme="majorEastAsia" w:hAnsi="Arial" w:cs="Arial"/>
          <w:color w:val="000000"/>
          <w:sz w:val="21"/>
          <w:szCs w:val="21"/>
          <w:lang w:val="en-CA"/>
        </w:rPr>
        <w:t>Up to 20 days</w:t>
      </w:r>
    </w:p>
    <w:p w14:paraId="43C3C76F" w14:textId="77777777" w:rsidR="007F414A" w:rsidRPr="003A51CF" w:rsidRDefault="007F414A"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70C0"/>
          <w:sz w:val="21"/>
          <w:szCs w:val="21"/>
        </w:rPr>
        <w:t> </w:t>
      </w:r>
    </w:p>
    <w:p w14:paraId="48C6D45A" w14:textId="77777777" w:rsidR="007F414A" w:rsidRPr="003A51CF" w:rsidRDefault="007F414A"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70C0"/>
          <w:sz w:val="21"/>
          <w:szCs w:val="21"/>
        </w:rPr>
        <w:t> </w:t>
      </w:r>
    </w:p>
    <w:p w14:paraId="161AF7E0" w14:textId="77777777" w:rsidR="00E1378E" w:rsidRPr="003A51CF" w:rsidRDefault="00E1378E"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r w:rsidRPr="003A51CF">
        <w:rPr>
          <w:rStyle w:val="normaltextrun"/>
          <w:rFonts w:ascii="Arial" w:eastAsiaTheme="majorEastAsia" w:hAnsi="Arial" w:cs="Arial"/>
          <w:b/>
          <w:bCs/>
          <w:i/>
          <w:iCs/>
          <w:color w:val="0070C0"/>
          <w:sz w:val="21"/>
          <w:szCs w:val="21"/>
          <w:lang w:val="en-CA"/>
        </w:rPr>
        <w:t>About International Alert</w:t>
      </w:r>
    </w:p>
    <w:p w14:paraId="23A4010D" w14:textId="000E8513" w:rsidR="00E1378E" w:rsidRPr="003A51CF" w:rsidRDefault="00E1378E" w:rsidP="003A51CF">
      <w:pPr>
        <w:spacing w:after="0"/>
        <w:rPr>
          <w:rFonts w:ascii="Arial" w:hAnsi="Arial" w:cs="Arial"/>
          <w:i/>
          <w:iCs/>
          <w:sz w:val="21"/>
          <w:szCs w:val="21"/>
        </w:rPr>
      </w:pPr>
    </w:p>
    <w:p w14:paraId="28A3A14D" w14:textId="66E08375" w:rsidR="00E1378E" w:rsidRPr="003A51CF" w:rsidRDefault="006A4045"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r w:rsidRPr="00056A0B">
        <w:rPr>
          <w:rStyle w:val="normaltextrun"/>
          <w:rFonts w:ascii="Arial" w:hAnsi="Arial" w:cs="Arial"/>
          <w:b/>
          <w:color w:val="000000" w:themeColor="text1"/>
          <w:sz w:val="21"/>
          <w:szCs w:val="21"/>
        </w:rPr>
        <w:t>International Alert</w:t>
      </w:r>
      <w:r w:rsidRPr="60780C43">
        <w:rPr>
          <w:rStyle w:val="normaltextrun"/>
          <w:rFonts w:ascii="Arial" w:hAnsi="Arial" w:cs="Arial"/>
          <w:color w:val="000000" w:themeColor="text1"/>
          <w:sz w:val="21"/>
          <w:szCs w:val="21"/>
        </w:rPr>
        <w:t xml:space="preserve">’s purpose is to support a sustainable and inclusive end to violence. </w:t>
      </w:r>
      <w:r w:rsidR="00876B1E" w:rsidRPr="60780C43">
        <w:rPr>
          <w:rStyle w:val="normaltextrun"/>
          <w:rFonts w:ascii="Arial" w:hAnsi="Arial" w:cs="Arial"/>
          <w:color w:val="000000" w:themeColor="text1"/>
          <w:sz w:val="21"/>
          <w:szCs w:val="21"/>
        </w:rPr>
        <w:t>In line with this mission, we believe in economies that also support lasting solutions to violence</w:t>
      </w:r>
      <w:r w:rsidR="0088145D" w:rsidRPr="60780C43">
        <w:rPr>
          <w:rStyle w:val="normaltextrun"/>
          <w:rFonts w:ascii="Arial" w:hAnsi="Arial" w:cs="Arial"/>
          <w:color w:val="000000" w:themeColor="text1"/>
          <w:sz w:val="21"/>
          <w:szCs w:val="21"/>
        </w:rPr>
        <w:t xml:space="preserve"> (‘peace economies’)</w:t>
      </w:r>
      <w:r w:rsidR="00876B1E" w:rsidRPr="60780C43">
        <w:rPr>
          <w:rStyle w:val="normaltextrun"/>
          <w:rFonts w:ascii="Arial" w:hAnsi="Arial" w:cs="Arial"/>
          <w:color w:val="000000" w:themeColor="text1"/>
          <w:sz w:val="21"/>
          <w:szCs w:val="21"/>
        </w:rPr>
        <w:t xml:space="preserve">. </w:t>
      </w:r>
      <w:r w:rsidR="0016107A" w:rsidRPr="60780C43">
        <w:rPr>
          <w:rStyle w:val="normaltextrun"/>
          <w:rFonts w:ascii="Arial" w:hAnsi="Arial" w:cs="Arial"/>
          <w:color w:val="000000" w:themeColor="text1"/>
          <w:sz w:val="21"/>
          <w:szCs w:val="21"/>
        </w:rPr>
        <w:t xml:space="preserve">We </w:t>
      </w:r>
      <w:r w:rsidR="0034126D" w:rsidRPr="60780C43">
        <w:rPr>
          <w:rStyle w:val="normaltextrun"/>
          <w:rFonts w:ascii="Arial" w:hAnsi="Arial" w:cs="Arial"/>
          <w:color w:val="000000" w:themeColor="text1"/>
          <w:sz w:val="21"/>
          <w:szCs w:val="21"/>
        </w:rPr>
        <w:t>facilitate</w:t>
      </w:r>
      <w:r w:rsidR="0016107A" w:rsidRPr="60780C43">
        <w:rPr>
          <w:rStyle w:val="normaltextrun"/>
          <w:rFonts w:ascii="Arial" w:hAnsi="Arial" w:cs="Arial"/>
          <w:color w:val="000000" w:themeColor="text1"/>
          <w:sz w:val="21"/>
          <w:szCs w:val="21"/>
        </w:rPr>
        <w:t xml:space="preserve"> </w:t>
      </w:r>
      <w:r w:rsidR="006D1B43">
        <w:rPr>
          <w:rStyle w:val="normaltextrun"/>
          <w:rFonts w:ascii="Arial" w:hAnsi="Arial" w:cs="Arial"/>
          <w:color w:val="000000" w:themeColor="text1"/>
          <w:sz w:val="21"/>
          <w:szCs w:val="21"/>
        </w:rPr>
        <w:t>socially inclusive</w:t>
      </w:r>
      <w:r w:rsidR="0016107A" w:rsidRPr="60780C43">
        <w:rPr>
          <w:rStyle w:val="normaltextrun"/>
          <w:rFonts w:ascii="Arial" w:hAnsi="Arial" w:cs="Arial"/>
          <w:color w:val="000000" w:themeColor="text1"/>
          <w:sz w:val="21"/>
          <w:szCs w:val="21"/>
        </w:rPr>
        <w:t xml:space="preserve"> </w:t>
      </w:r>
      <w:r w:rsidR="009F4A7D" w:rsidRPr="60780C43">
        <w:rPr>
          <w:rStyle w:val="normaltextrun"/>
          <w:rFonts w:ascii="Arial" w:hAnsi="Arial" w:cs="Arial"/>
          <w:color w:val="000000" w:themeColor="text1"/>
          <w:sz w:val="21"/>
          <w:szCs w:val="21"/>
        </w:rPr>
        <w:t xml:space="preserve">partnerships </w:t>
      </w:r>
      <w:r w:rsidR="0034126D" w:rsidRPr="60780C43">
        <w:rPr>
          <w:rStyle w:val="normaltextrun"/>
          <w:rFonts w:ascii="Arial" w:hAnsi="Arial" w:cs="Arial"/>
          <w:color w:val="000000" w:themeColor="text1"/>
          <w:sz w:val="21"/>
          <w:szCs w:val="21"/>
        </w:rPr>
        <w:t>across</w:t>
      </w:r>
      <w:r w:rsidR="009F4A7D" w:rsidRPr="60780C43">
        <w:rPr>
          <w:rStyle w:val="normaltextrun"/>
          <w:rFonts w:ascii="Arial" w:hAnsi="Arial" w:cs="Arial"/>
          <w:color w:val="000000" w:themeColor="text1"/>
          <w:sz w:val="21"/>
          <w:szCs w:val="21"/>
        </w:rPr>
        <w:t xml:space="preserve"> communities, NGOs, businesses, governments and development finance institutions</w:t>
      </w:r>
      <w:r w:rsidR="0034126D" w:rsidRPr="60780C43">
        <w:rPr>
          <w:rStyle w:val="normaltextrun"/>
          <w:rFonts w:ascii="Arial" w:hAnsi="Arial" w:cs="Arial"/>
          <w:color w:val="000000" w:themeColor="text1"/>
          <w:sz w:val="21"/>
          <w:szCs w:val="21"/>
        </w:rPr>
        <w:t xml:space="preserve"> </w:t>
      </w:r>
      <w:r w:rsidR="006D5381" w:rsidRPr="60780C43">
        <w:rPr>
          <w:rStyle w:val="normaltextrun"/>
          <w:rFonts w:ascii="Arial" w:hAnsi="Arial" w:cs="Arial"/>
          <w:color w:val="000000" w:themeColor="text1"/>
          <w:sz w:val="21"/>
          <w:szCs w:val="21"/>
        </w:rPr>
        <w:t>for</w:t>
      </w:r>
      <w:r w:rsidR="00C70528" w:rsidRPr="60780C43">
        <w:rPr>
          <w:rStyle w:val="normaltextrun"/>
          <w:rFonts w:ascii="Arial" w:hAnsi="Arial" w:cs="Arial"/>
          <w:color w:val="000000" w:themeColor="text1"/>
          <w:sz w:val="21"/>
          <w:szCs w:val="21"/>
        </w:rPr>
        <w:t xml:space="preserve"> peace positive </w:t>
      </w:r>
      <w:r w:rsidR="006D5381" w:rsidRPr="60780C43">
        <w:rPr>
          <w:rStyle w:val="normaltextrun"/>
          <w:rFonts w:ascii="Arial" w:hAnsi="Arial" w:cs="Arial"/>
          <w:color w:val="000000" w:themeColor="text1"/>
          <w:sz w:val="21"/>
          <w:szCs w:val="21"/>
        </w:rPr>
        <w:t>impacts</w:t>
      </w:r>
      <w:r w:rsidR="0034126D" w:rsidRPr="60780C43">
        <w:rPr>
          <w:rStyle w:val="normaltextrun"/>
          <w:rFonts w:ascii="Arial" w:hAnsi="Arial" w:cs="Arial"/>
          <w:color w:val="000000" w:themeColor="text1"/>
          <w:sz w:val="21"/>
          <w:szCs w:val="21"/>
        </w:rPr>
        <w:t>.</w:t>
      </w:r>
      <w:r w:rsidR="009F4A7D" w:rsidRPr="60780C43">
        <w:rPr>
          <w:rStyle w:val="normaltextrun"/>
          <w:rFonts w:ascii="Arial" w:hAnsi="Arial" w:cs="Arial"/>
          <w:color w:val="000000" w:themeColor="text1"/>
          <w:sz w:val="21"/>
          <w:szCs w:val="21"/>
        </w:rPr>
        <w:t xml:space="preserve"> </w:t>
      </w:r>
      <w:r w:rsidR="0034126D" w:rsidRPr="60780C43">
        <w:rPr>
          <w:rStyle w:val="normaltextrun"/>
          <w:rFonts w:ascii="Arial" w:hAnsi="Arial" w:cs="Arial"/>
          <w:color w:val="000000" w:themeColor="text1"/>
          <w:sz w:val="21"/>
          <w:szCs w:val="21"/>
        </w:rPr>
        <w:t>At</w:t>
      </w:r>
      <w:r w:rsidR="000979F5" w:rsidRPr="60780C43">
        <w:rPr>
          <w:rStyle w:val="normaltextrun"/>
          <w:rFonts w:ascii="Arial" w:hAnsi="Arial" w:cs="Arial"/>
          <w:color w:val="000000" w:themeColor="text1"/>
          <w:sz w:val="21"/>
          <w:szCs w:val="21"/>
        </w:rPr>
        <w:t xml:space="preserve"> the g</w:t>
      </w:r>
      <w:r w:rsidR="00C93D5C" w:rsidRPr="60780C43">
        <w:rPr>
          <w:rStyle w:val="normaltextrun"/>
          <w:rFonts w:ascii="Arial" w:hAnsi="Arial" w:cs="Arial"/>
          <w:color w:val="000000" w:themeColor="text1"/>
          <w:sz w:val="21"/>
          <w:szCs w:val="21"/>
        </w:rPr>
        <w:t xml:space="preserve">lobal </w:t>
      </w:r>
      <w:r w:rsidR="0034126D" w:rsidRPr="60780C43">
        <w:rPr>
          <w:rStyle w:val="normaltextrun"/>
          <w:rFonts w:ascii="Arial" w:hAnsi="Arial" w:cs="Arial"/>
          <w:color w:val="000000" w:themeColor="text1"/>
          <w:sz w:val="21"/>
          <w:szCs w:val="21"/>
        </w:rPr>
        <w:t>level</w:t>
      </w:r>
      <w:r w:rsidR="001360E4" w:rsidRPr="60780C43">
        <w:rPr>
          <w:rStyle w:val="normaltextrun"/>
          <w:rFonts w:ascii="Arial" w:hAnsi="Arial" w:cs="Arial"/>
          <w:color w:val="000000" w:themeColor="text1"/>
          <w:sz w:val="21"/>
          <w:szCs w:val="21"/>
        </w:rPr>
        <w:t xml:space="preserve">, </w:t>
      </w:r>
      <w:r w:rsidR="00E1378E" w:rsidRPr="00056A0B">
        <w:rPr>
          <w:rStyle w:val="normaltextrun"/>
          <w:rFonts w:ascii="Arial" w:hAnsi="Arial" w:cs="Arial"/>
          <w:color w:val="000000"/>
          <w:sz w:val="21"/>
          <w:szCs w:val="21"/>
          <w:shd w:val="clear" w:color="auto" w:fill="FFFFFF"/>
        </w:rPr>
        <w:t>International Alert</w:t>
      </w:r>
      <w:r w:rsidR="00E1378E" w:rsidRPr="003A51CF">
        <w:rPr>
          <w:rStyle w:val="normaltextrun"/>
          <w:rFonts w:ascii="Arial" w:hAnsi="Arial" w:cs="Arial"/>
          <w:color w:val="000000"/>
          <w:sz w:val="21"/>
          <w:szCs w:val="21"/>
          <w:shd w:val="clear" w:color="auto" w:fill="FFFFFF"/>
        </w:rPr>
        <w:t xml:space="preserve"> has over 20 years’ experience supporting </w:t>
      </w:r>
      <w:r w:rsidR="00C93D5C" w:rsidRPr="60780C43">
        <w:rPr>
          <w:rStyle w:val="normaltextrun"/>
          <w:rFonts w:ascii="Arial" w:hAnsi="Arial" w:cs="Arial"/>
          <w:color w:val="000000" w:themeColor="text1"/>
          <w:sz w:val="21"/>
          <w:szCs w:val="21"/>
        </w:rPr>
        <w:t xml:space="preserve">multinational </w:t>
      </w:r>
      <w:r w:rsidR="00E1378E" w:rsidRPr="003A51CF">
        <w:rPr>
          <w:rStyle w:val="normaltextrun"/>
          <w:rFonts w:ascii="Arial" w:hAnsi="Arial" w:cs="Arial"/>
          <w:color w:val="000000"/>
          <w:sz w:val="21"/>
          <w:szCs w:val="21"/>
          <w:shd w:val="clear" w:color="auto" w:fill="FFFFFF"/>
        </w:rPr>
        <w:t>businesses and governments to apply conflict sensitive and peace positive business practice</w:t>
      </w:r>
      <w:r w:rsidR="00E22A67" w:rsidRPr="60780C43">
        <w:rPr>
          <w:rStyle w:val="normaltextrun"/>
          <w:rFonts w:ascii="Arial" w:hAnsi="Arial" w:cs="Arial"/>
          <w:color w:val="000000" w:themeColor="text1"/>
          <w:sz w:val="21"/>
          <w:szCs w:val="21"/>
        </w:rPr>
        <w:t>s</w:t>
      </w:r>
      <w:r w:rsidR="00E1378E" w:rsidRPr="003A51CF">
        <w:rPr>
          <w:rStyle w:val="normaltextrun"/>
          <w:rFonts w:ascii="Arial" w:hAnsi="Arial" w:cs="Arial"/>
          <w:color w:val="000000"/>
          <w:sz w:val="21"/>
          <w:szCs w:val="21"/>
          <w:shd w:val="clear" w:color="auto" w:fill="FFFFFF"/>
        </w:rPr>
        <w:t xml:space="preserve"> throughout their scoping, decision-making, implementation and phasing out. This include</w:t>
      </w:r>
      <w:r w:rsidR="00BB3738" w:rsidRPr="60780C43">
        <w:rPr>
          <w:rStyle w:val="normaltextrun"/>
          <w:rFonts w:ascii="Arial" w:hAnsi="Arial" w:cs="Arial"/>
          <w:color w:val="000000" w:themeColor="text1"/>
          <w:sz w:val="21"/>
          <w:szCs w:val="21"/>
        </w:rPr>
        <w:t>s</w:t>
      </w:r>
      <w:r w:rsidR="00E1378E" w:rsidRPr="003A51CF">
        <w:rPr>
          <w:rStyle w:val="normaltextrun"/>
          <w:rFonts w:ascii="Arial" w:hAnsi="Arial" w:cs="Arial"/>
          <w:color w:val="000000"/>
          <w:sz w:val="21"/>
          <w:szCs w:val="21"/>
          <w:shd w:val="clear" w:color="auto" w:fill="FFFFFF"/>
        </w:rPr>
        <w:t xml:space="preserve"> </w:t>
      </w:r>
      <w:r w:rsidR="000414FA">
        <w:rPr>
          <w:rStyle w:val="normaltextrun"/>
          <w:rFonts w:ascii="Arial" w:hAnsi="Arial" w:cs="Arial"/>
          <w:color w:val="000000"/>
          <w:sz w:val="21"/>
          <w:szCs w:val="21"/>
          <w:shd w:val="clear" w:color="auto" w:fill="FFFFFF"/>
        </w:rPr>
        <w:t>c</w:t>
      </w:r>
      <w:r w:rsidR="006F0C01">
        <w:rPr>
          <w:rStyle w:val="normaltextrun"/>
          <w:rFonts w:ascii="Arial" w:hAnsi="Arial" w:cs="Arial"/>
          <w:color w:val="000000"/>
          <w:sz w:val="21"/>
          <w:szCs w:val="21"/>
          <w:shd w:val="clear" w:color="auto" w:fill="FFFFFF"/>
        </w:rPr>
        <w:t>onflict sensitive</w:t>
      </w:r>
      <w:r w:rsidR="00E1378E" w:rsidRPr="003A51CF">
        <w:rPr>
          <w:rStyle w:val="normaltextrun"/>
          <w:rFonts w:ascii="Arial" w:hAnsi="Arial" w:cs="Arial"/>
          <w:color w:val="000000"/>
          <w:sz w:val="21"/>
          <w:szCs w:val="21"/>
          <w:shd w:val="clear" w:color="auto" w:fill="FFFFFF"/>
        </w:rPr>
        <w:t xml:space="preserve"> stakeholder engagements</w:t>
      </w:r>
      <w:r w:rsidR="004547B1" w:rsidRPr="60780C43">
        <w:rPr>
          <w:rStyle w:val="normaltextrun"/>
          <w:rFonts w:ascii="Arial" w:hAnsi="Arial" w:cs="Arial"/>
          <w:color w:val="000000" w:themeColor="text1"/>
          <w:sz w:val="21"/>
          <w:szCs w:val="21"/>
        </w:rPr>
        <w:t xml:space="preserve">, </w:t>
      </w:r>
      <w:r w:rsidR="001B027C" w:rsidRPr="60780C43">
        <w:rPr>
          <w:rStyle w:val="normaltextrun"/>
          <w:rFonts w:ascii="Arial" w:hAnsi="Arial" w:cs="Arial"/>
          <w:color w:val="000000" w:themeColor="text1"/>
          <w:sz w:val="21"/>
          <w:szCs w:val="21"/>
        </w:rPr>
        <w:t>grievance mechanisms</w:t>
      </w:r>
      <w:r w:rsidR="004547B1" w:rsidRPr="60780C43">
        <w:rPr>
          <w:rStyle w:val="normaltextrun"/>
          <w:rFonts w:ascii="Arial" w:hAnsi="Arial" w:cs="Arial"/>
          <w:color w:val="000000" w:themeColor="text1"/>
          <w:sz w:val="21"/>
          <w:szCs w:val="21"/>
        </w:rPr>
        <w:t xml:space="preserve"> and</w:t>
      </w:r>
      <w:r w:rsidR="00E1378E" w:rsidRPr="003A51CF">
        <w:rPr>
          <w:rStyle w:val="normaltextrun"/>
          <w:rFonts w:ascii="Arial" w:hAnsi="Arial" w:cs="Arial"/>
          <w:color w:val="000000"/>
          <w:sz w:val="21"/>
          <w:szCs w:val="21"/>
          <w:shd w:val="clear" w:color="auto" w:fill="FFFFFF"/>
        </w:rPr>
        <w:t xml:space="preserve"> </w:t>
      </w:r>
      <w:r w:rsidR="00304812" w:rsidRPr="60780C43">
        <w:rPr>
          <w:rStyle w:val="normaltextrun"/>
          <w:rFonts w:ascii="Arial" w:hAnsi="Arial" w:cs="Arial"/>
          <w:color w:val="000000" w:themeColor="text1"/>
          <w:sz w:val="21"/>
          <w:szCs w:val="21"/>
        </w:rPr>
        <w:t>human rights due diligence</w:t>
      </w:r>
      <w:r w:rsidR="004547B1" w:rsidRPr="60780C43">
        <w:rPr>
          <w:rStyle w:val="normaltextrun"/>
          <w:rFonts w:ascii="Arial" w:hAnsi="Arial" w:cs="Arial"/>
          <w:color w:val="000000" w:themeColor="text1"/>
          <w:sz w:val="21"/>
          <w:szCs w:val="21"/>
        </w:rPr>
        <w:t>. We also conduct</w:t>
      </w:r>
      <w:r w:rsidR="000F3C10" w:rsidRPr="60780C43">
        <w:rPr>
          <w:rStyle w:val="normaltextrun"/>
          <w:rFonts w:ascii="Arial" w:hAnsi="Arial" w:cs="Arial"/>
          <w:color w:val="000000" w:themeColor="text1"/>
          <w:sz w:val="21"/>
          <w:szCs w:val="21"/>
        </w:rPr>
        <w:t xml:space="preserve"> </w:t>
      </w:r>
      <w:r w:rsidR="00E1378E" w:rsidRPr="003A51CF">
        <w:rPr>
          <w:rStyle w:val="normaltextrun"/>
          <w:rFonts w:ascii="Arial" w:hAnsi="Arial" w:cs="Arial"/>
          <w:color w:val="000000"/>
          <w:sz w:val="21"/>
          <w:szCs w:val="21"/>
          <w:shd w:val="clear" w:color="auto" w:fill="FFFFFF"/>
        </w:rPr>
        <w:t>research on trends and dynamics surrounding these business activities. Following our research that outlined risks around green energy investments in fragile and conflict affected states, Alert is stepping up its efforts to work with relevant and interested investors, government institutions</w:t>
      </w:r>
      <w:r w:rsidR="00705C9F" w:rsidRPr="60780C43">
        <w:rPr>
          <w:rStyle w:val="normaltextrun"/>
          <w:rFonts w:ascii="Arial" w:hAnsi="Arial" w:cs="Arial"/>
          <w:color w:val="000000" w:themeColor="text1"/>
          <w:sz w:val="21"/>
          <w:szCs w:val="21"/>
        </w:rPr>
        <w:t>, development finance institutions</w:t>
      </w:r>
      <w:r w:rsidR="00E1378E" w:rsidRPr="003A51CF">
        <w:rPr>
          <w:rStyle w:val="normaltextrun"/>
          <w:rFonts w:ascii="Arial" w:hAnsi="Arial" w:cs="Arial"/>
          <w:color w:val="000000"/>
          <w:sz w:val="21"/>
          <w:szCs w:val="21"/>
          <w:shd w:val="clear" w:color="auto" w:fill="FFFFFF"/>
        </w:rPr>
        <w:t xml:space="preserve"> and businesses to provide hands-on support with peace positive practices.</w:t>
      </w:r>
    </w:p>
    <w:p w14:paraId="5B636239" w14:textId="77777777" w:rsidR="008243CE" w:rsidRDefault="008243CE"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p>
    <w:p w14:paraId="0ECD512C" w14:textId="4CC27731" w:rsidR="007F414A" w:rsidRPr="003A51CF" w:rsidRDefault="007F414A" w:rsidP="003A51CF">
      <w:pPr>
        <w:pStyle w:val="paragraph"/>
        <w:spacing w:before="0" w:beforeAutospacing="0" w:after="0" w:afterAutospacing="0"/>
        <w:textAlignment w:val="baseline"/>
        <w:rPr>
          <w:rFonts w:ascii="Arial" w:hAnsi="Arial" w:cs="Arial"/>
          <w:sz w:val="21"/>
          <w:szCs w:val="21"/>
          <w:lang w:val="en-CA"/>
        </w:rPr>
      </w:pPr>
      <w:r w:rsidRPr="003A51CF">
        <w:rPr>
          <w:rStyle w:val="normaltextrun"/>
          <w:rFonts w:ascii="Arial" w:eastAsiaTheme="majorEastAsia" w:hAnsi="Arial" w:cs="Arial"/>
          <w:b/>
          <w:bCs/>
          <w:i/>
          <w:iCs/>
          <w:color w:val="0070C0"/>
          <w:sz w:val="21"/>
          <w:szCs w:val="21"/>
          <w:lang w:val="en-CA"/>
        </w:rPr>
        <w:t>About PeaceNexus</w:t>
      </w:r>
    </w:p>
    <w:p w14:paraId="75AFBB9B" w14:textId="77777777" w:rsidR="007F414A" w:rsidRPr="003A51CF" w:rsidRDefault="007F414A"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70C0"/>
          <w:sz w:val="21"/>
          <w:szCs w:val="21"/>
        </w:rPr>
        <w:t> </w:t>
      </w:r>
    </w:p>
    <w:p w14:paraId="36C63F6E" w14:textId="65C976A1" w:rsidR="007F414A" w:rsidRPr="00056A0B" w:rsidRDefault="007F414A" w:rsidP="003A51CF">
      <w:pPr>
        <w:pStyle w:val="paragraph"/>
        <w:spacing w:before="0" w:beforeAutospacing="0" w:after="0" w:afterAutospacing="0"/>
        <w:textAlignment w:val="baseline"/>
        <w:rPr>
          <w:rStyle w:val="normaltextrun"/>
          <w:rFonts w:eastAsiaTheme="majorEastAsia"/>
          <w:color w:val="000000" w:themeColor="text1"/>
        </w:rPr>
      </w:pPr>
      <w:r w:rsidRPr="60780C43">
        <w:rPr>
          <w:rStyle w:val="normaltextrun"/>
          <w:rFonts w:ascii="Arial" w:eastAsiaTheme="majorEastAsia" w:hAnsi="Arial" w:cs="Arial"/>
          <w:b/>
          <w:color w:val="000000" w:themeColor="text1"/>
          <w:sz w:val="21"/>
          <w:szCs w:val="21"/>
          <w:lang w:val="en-CA"/>
        </w:rPr>
        <w:t>PeaceNexus</w:t>
      </w:r>
      <w:r w:rsidRPr="60780C43">
        <w:rPr>
          <w:rStyle w:val="normaltextrun"/>
          <w:rFonts w:ascii="Arial" w:eastAsiaTheme="majorEastAsia" w:hAnsi="Arial" w:cs="Arial"/>
          <w:color w:val="000000" w:themeColor="text1"/>
          <w:sz w:val="21"/>
          <w:szCs w:val="21"/>
          <w:lang w:val="en-CA"/>
        </w:rPr>
        <w:t xml:space="preserve"> provides services that strengthen the effectiveness of organisations that play a role in building peace. </w:t>
      </w:r>
      <w:r w:rsidR="0AB1826A" w:rsidRPr="60780C43">
        <w:rPr>
          <w:rStyle w:val="normaltextrun"/>
          <w:rFonts w:ascii="Arial" w:eastAsiaTheme="majorEastAsia" w:hAnsi="Arial" w:cs="Arial"/>
          <w:color w:val="000000" w:themeColor="text1"/>
          <w:sz w:val="21"/>
          <w:szCs w:val="21"/>
          <w:lang w:val="en-CA"/>
        </w:rPr>
        <w:t>Based across Switzerland, </w:t>
      </w:r>
      <w:hyperlink r:id="rId10">
        <w:r w:rsidR="0AB1826A" w:rsidRPr="60780C43">
          <w:rPr>
            <w:rStyle w:val="normaltextrun"/>
            <w:rFonts w:ascii="Arial" w:eastAsiaTheme="majorEastAsia" w:hAnsi="Arial" w:cs="Arial"/>
            <w:color w:val="000000" w:themeColor="text1"/>
            <w:sz w:val="21"/>
            <w:szCs w:val="21"/>
            <w:lang w:val="en-CA"/>
          </w:rPr>
          <w:t>West Africa</w:t>
        </w:r>
      </w:hyperlink>
      <w:r w:rsidR="0AB1826A" w:rsidRPr="60780C43">
        <w:rPr>
          <w:rStyle w:val="normaltextrun"/>
          <w:rFonts w:ascii="Arial" w:eastAsiaTheme="majorEastAsia" w:hAnsi="Arial" w:cs="Arial"/>
          <w:color w:val="000000" w:themeColor="text1"/>
          <w:sz w:val="21"/>
          <w:szCs w:val="21"/>
          <w:lang w:val="en-CA"/>
        </w:rPr>
        <w:t>, </w:t>
      </w:r>
      <w:hyperlink r:id="rId11">
        <w:r w:rsidR="0AB1826A" w:rsidRPr="60780C43">
          <w:rPr>
            <w:rStyle w:val="normaltextrun"/>
            <w:rFonts w:ascii="Arial" w:eastAsiaTheme="majorEastAsia" w:hAnsi="Arial" w:cs="Arial"/>
            <w:color w:val="000000" w:themeColor="text1"/>
            <w:sz w:val="21"/>
            <w:szCs w:val="21"/>
            <w:lang w:val="en-CA"/>
          </w:rPr>
          <w:t>Central Asia</w:t>
        </w:r>
      </w:hyperlink>
      <w:r w:rsidR="00AD2363">
        <w:rPr>
          <w:rStyle w:val="normaltextrun"/>
          <w:rFonts w:ascii="Arial" w:eastAsiaTheme="majorEastAsia" w:hAnsi="Arial" w:cs="Arial"/>
          <w:color w:val="000000" w:themeColor="text1"/>
          <w:sz w:val="21"/>
          <w:szCs w:val="21"/>
          <w:lang w:val="en-CA"/>
        </w:rPr>
        <w:t>, S</w:t>
      </w:r>
      <w:hyperlink r:id="rId12">
        <w:r w:rsidR="0AB1826A" w:rsidRPr="60780C43">
          <w:rPr>
            <w:rStyle w:val="normaltextrun"/>
            <w:rFonts w:ascii="Arial" w:eastAsiaTheme="majorEastAsia" w:hAnsi="Arial" w:cs="Arial"/>
            <w:color w:val="000000" w:themeColor="text1"/>
            <w:sz w:val="21"/>
            <w:szCs w:val="21"/>
            <w:lang w:val="en-CA"/>
          </w:rPr>
          <w:t>outh</w:t>
        </w:r>
        <w:r w:rsidR="00AD2363">
          <w:rPr>
            <w:rStyle w:val="normaltextrun"/>
            <w:rFonts w:ascii="Arial" w:eastAsiaTheme="majorEastAsia" w:hAnsi="Arial" w:cs="Arial"/>
            <w:color w:val="000000" w:themeColor="text1"/>
            <w:sz w:val="21"/>
            <w:szCs w:val="21"/>
            <w:lang w:val="en-CA"/>
          </w:rPr>
          <w:t>e</w:t>
        </w:r>
        <w:r w:rsidR="0AB1826A" w:rsidRPr="60780C43">
          <w:rPr>
            <w:rStyle w:val="normaltextrun"/>
            <w:rFonts w:ascii="Arial" w:eastAsiaTheme="majorEastAsia" w:hAnsi="Arial" w:cs="Arial"/>
            <w:color w:val="000000" w:themeColor="text1"/>
            <w:sz w:val="21"/>
            <w:szCs w:val="21"/>
            <w:lang w:val="en-CA"/>
          </w:rPr>
          <w:t>ast Asia</w:t>
        </w:r>
      </w:hyperlink>
      <w:r w:rsidR="0AB1826A" w:rsidRPr="60780C43">
        <w:rPr>
          <w:rStyle w:val="normaltextrun"/>
          <w:rFonts w:ascii="Arial" w:eastAsiaTheme="majorEastAsia" w:hAnsi="Arial" w:cs="Arial"/>
          <w:color w:val="000000" w:themeColor="text1"/>
          <w:sz w:val="21"/>
          <w:szCs w:val="21"/>
          <w:lang w:val="en-CA"/>
        </w:rPr>
        <w:t> and the </w:t>
      </w:r>
      <w:hyperlink r:id="rId13">
        <w:r w:rsidR="0AB1826A" w:rsidRPr="60780C43">
          <w:rPr>
            <w:rStyle w:val="normaltextrun"/>
            <w:rFonts w:ascii="Arial" w:eastAsiaTheme="majorEastAsia" w:hAnsi="Arial" w:cs="Arial"/>
            <w:color w:val="000000" w:themeColor="text1"/>
            <w:sz w:val="21"/>
            <w:szCs w:val="21"/>
            <w:lang w:val="en-CA"/>
          </w:rPr>
          <w:t>Western Balkans</w:t>
        </w:r>
      </w:hyperlink>
      <w:r w:rsidR="0AB1826A" w:rsidRPr="60780C43">
        <w:rPr>
          <w:rStyle w:val="normaltextrun"/>
          <w:rFonts w:ascii="Arial" w:eastAsiaTheme="majorEastAsia" w:hAnsi="Arial" w:cs="Arial"/>
          <w:color w:val="000000" w:themeColor="text1"/>
          <w:sz w:val="21"/>
          <w:szCs w:val="21"/>
          <w:lang w:val="en-CA"/>
        </w:rPr>
        <w:t>, our team of 2</w:t>
      </w:r>
      <w:r w:rsidR="3F888ECC" w:rsidRPr="60780C43">
        <w:rPr>
          <w:rStyle w:val="normaltextrun"/>
          <w:rFonts w:ascii="Arial" w:eastAsiaTheme="majorEastAsia" w:hAnsi="Arial" w:cs="Arial"/>
          <w:color w:val="000000" w:themeColor="text1"/>
          <w:sz w:val="21"/>
          <w:szCs w:val="21"/>
          <w:lang w:val="en-CA"/>
        </w:rPr>
        <w:t>5</w:t>
      </w:r>
      <w:r w:rsidR="0AB1826A" w:rsidRPr="60780C43">
        <w:rPr>
          <w:rStyle w:val="normaltextrun"/>
          <w:rFonts w:ascii="Arial" w:eastAsiaTheme="majorEastAsia" w:hAnsi="Arial" w:cs="Arial"/>
          <w:color w:val="000000" w:themeColor="text1"/>
          <w:sz w:val="21"/>
          <w:szCs w:val="21"/>
          <w:lang w:val="en-CA"/>
        </w:rPr>
        <w:t xml:space="preserve"> works with local partners who are well positioned to address specific conflict risks.</w:t>
      </w:r>
      <w:r w:rsidR="3F888ECC" w:rsidRPr="00056A0B">
        <w:rPr>
          <w:rStyle w:val="normaltextrun"/>
          <w:rFonts w:ascii="Arial" w:eastAsiaTheme="majorEastAsia" w:hAnsi="Arial" w:cs="Arial"/>
          <w:color w:val="000000" w:themeColor="text1"/>
          <w:sz w:val="21"/>
          <w:szCs w:val="21"/>
        </w:rPr>
        <w:t xml:space="preserve"> </w:t>
      </w:r>
      <w:r w:rsidR="00F9065C" w:rsidRPr="60780C43">
        <w:rPr>
          <w:rStyle w:val="normaltextrun"/>
          <w:rFonts w:ascii="Arial" w:eastAsiaTheme="majorEastAsia" w:hAnsi="Arial" w:cs="Arial"/>
          <w:color w:val="000000" w:themeColor="text1"/>
          <w:sz w:val="21"/>
          <w:szCs w:val="21"/>
          <w:lang w:val="en-CA"/>
        </w:rPr>
        <w:t xml:space="preserve">Alongside our Organisational Development support for </w:t>
      </w:r>
      <w:r w:rsidR="00B64C7B" w:rsidRPr="60780C43">
        <w:rPr>
          <w:rStyle w:val="normaltextrun"/>
          <w:rFonts w:ascii="Arial" w:eastAsiaTheme="majorEastAsia" w:hAnsi="Arial" w:cs="Arial"/>
          <w:color w:val="000000" w:themeColor="text1"/>
          <w:sz w:val="21"/>
          <w:szCs w:val="21"/>
          <w:lang w:val="en-CA"/>
        </w:rPr>
        <w:t>peacebuilding actors</w:t>
      </w:r>
      <w:r w:rsidR="0028706D" w:rsidRPr="60780C43">
        <w:rPr>
          <w:rStyle w:val="normaltextrun"/>
          <w:rFonts w:ascii="Arial" w:eastAsiaTheme="majorEastAsia" w:hAnsi="Arial" w:cs="Arial"/>
          <w:color w:val="000000" w:themeColor="text1"/>
          <w:sz w:val="21"/>
          <w:szCs w:val="21"/>
          <w:lang w:val="en-CA"/>
        </w:rPr>
        <w:t xml:space="preserve"> and capacity building for</w:t>
      </w:r>
      <w:r w:rsidR="00F9065C" w:rsidRPr="60780C43">
        <w:rPr>
          <w:rStyle w:val="normaltextrun"/>
          <w:rFonts w:ascii="Arial" w:eastAsiaTheme="majorEastAsia" w:hAnsi="Arial" w:cs="Arial"/>
          <w:color w:val="000000" w:themeColor="text1"/>
          <w:sz w:val="21"/>
          <w:szCs w:val="21"/>
          <w:lang w:val="en-CA"/>
        </w:rPr>
        <w:t xml:space="preserve"> Conflict Sensitivity </w:t>
      </w:r>
      <w:r w:rsidR="0028706D" w:rsidRPr="60780C43">
        <w:rPr>
          <w:rStyle w:val="normaltextrun"/>
          <w:rFonts w:ascii="Arial" w:eastAsiaTheme="majorEastAsia" w:hAnsi="Arial" w:cs="Arial"/>
          <w:color w:val="000000" w:themeColor="text1"/>
          <w:sz w:val="21"/>
          <w:szCs w:val="21"/>
          <w:lang w:val="en-CA"/>
        </w:rPr>
        <w:t>with international actors</w:t>
      </w:r>
      <w:r w:rsidR="00F9065C" w:rsidRPr="60780C43">
        <w:rPr>
          <w:rStyle w:val="normaltextrun"/>
          <w:rFonts w:ascii="Arial" w:eastAsiaTheme="majorEastAsia" w:hAnsi="Arial" w:cs="Arial"/>
          <w:color w:val="000000" w:themeColor="text1"/>
          <w:sz w:val="21"/>
          <w:szCs w:val="21"/>
          <w:lang w:val="en-CA"/>
        </w:rPr>
        <w:t xml:space="preserve">, </w:t>
      </w:r>
      <w:r w:rsidR="00942E75" w:rsidRPr="60780C43">
        <w:rPr>
          <w:rStyle w:val="normaltextrun"/>
          <w:rFonts w:ascii="Arial" w:eastAsiaTheme="majorEastAsia" w:hAnsi="Arial" w:cs="Arial"/>
          <w:color w:val="000000" w:themeColor="text1"/>
          <w:sz w:val="21"/>
          <w:szCs w:val="21"/>
          <w:lang w:val="en-CA"/>
        </w:rPr>
        <w:t>the Business Engagement service advises companies and investors to improve the social impact of their operations and investments in fragile and conflict affected settings.</w:t>
      </w:r>
      <w:r w:rsidRPr="60780C43">
        <w:rPr>
          <w:rStyle w:val="normaltextrun"/>
          <w:rFonts w:ascii="Arial" w:eastAsiaTheme="majorEastAsia" w:hAnsi="Arial" w:cs="Arial"/>
          <w:color w:val="000000" w:themeColor="text1"/>
          <w:sz w:val="21"/>
          <w:szCs w:val="21"/>
          <w:lang w:val="en-CA"/>
        </w:rPr>
        <w:t xml:space="preserve"> </w:t>
      </w:r>
      <w:r w:rsidR="00E1378E" w:rsidRPr="60780C43">
        <w:rPr>
          <w:rStyle w:val="normaltextrun"/>
          <w:rFonts w:ascii="Arial" w:eastAsiaTheme="majorEastAsia" w:hAnsi="Arial" w:cs="Arial"/>
          <w:color w:val="000000" w:themeColor="text1"/>
          <w:sz w:val="21"/>
          <w:szCs w:val="21"/>
          <w:lang w:val="en-CA"/>
        </w:rPr>
        <w:t>Our focus areas include</w:t>
      </w:r>
      <w:r w:rsidR="00CE1BF0">
        <w:rPr>
          <w:rStyle w:val="normaltextrun"/>
          <w:rFonts w:ascii="Arial" w:eastAsiaTheme="majorEastAsia" w:hAnsi="Arial" w:cs="Arial"/>
          <w:color w:val="000000" w:themeColor="text1"/>
          <w:sz w:val="21"/>
          <w:szCs w:val="21"/>
          <w:lang w:val="en-CA"/>
        </w:rPr>
        <w:t xml:space="preserve"> </w:t>
      </w:r>
      <w:r w:rsidR="00E1378E" w:rsidRPr="60780C43">
        <w:rPr>
          <w:rStyle w:val="normaltextrun"/>
          <w:rFonts w:ascii="Arial" w:eastAsiaTheme="majorEastAsia" w:hAnsi="Arial" w:cs="Arial"/>
          <w:color w:val="000000" w:themeColor="text1"/>
          <w:sz w:val="21"/>
          <w:szCs w:val="21"/>
          <w:lang w:val="en-CA"/>
        </w:rPr>
        <w:t>c</w:t>
      </w:r>
      <w:r w:rsidRPr="60780C43">
        <w:rPr>
          <w:rStyle w:val="normaltextrun"/>
          <w:rFonts w:ascii="Arial" w:eastAsiaTheme="majorEastAsia" w:hAnsi="Arial" w:cs="Arial"/>
          <w:color w:val="000000" w:themeColor="text1"/>
          <w:sz w:val="21"/>
          <w:szCs w:val="21"/>
          <w:lang w:val="en-CA"/>
        </w:rPr>
        <w:t>onflict sensitive business practices</w:t>
      </w:r>
      <w:r w:rsidR="00E1378E" w:rsidRPr="00056A0B">
        <w:rPr>
          <w:rStyle w:val="normaltextrun"/>
          <w:rFonts w:ascii="Arial" w:eastAsiaTheme="majorEastAsia" w:hAnsi="Arial" w:cs="Arial"/>
          <w:color w:val="000000" w:themeColor="text1"/>
          <w:sz w:val="21"/>
          <w:szCs w:val="21"/>
          <w:lang w:val="en-CA"/>
        </w:rPr>
        <w:t xml:space="preserve">, </w:t>
      </w:r>
      <w:r w:rsidR="00E1378E" w:rsidRPr="60780C43">
        <w:rPr>
          <w:rStyle w:val="normaltextrun"/>
          <w:rFonts w:ascii="Arial" w:eastAsiaTheme="majorEastAsia" w:hAnsi="Arial" w:cs="Arial"/>
          <w:color w:val="000000" w:themeColor="text1"/>
          <w:sz w:val="21"/>
          <w:szCs w:val="21"/>
          <w:lang w:val="en-CA"/>
        </w:rPr>
        <w:t>h</w:t>
      </w:r>
      <w:r w:rsidRPr="60780C43">
        <w:rPr>
          <w:rStyle w:val="normaltextrun"/>
          <w:rFonts w:ascii="Arial" w:eastAsiaTheme="majorEastAsia" w:hAnsi="Arial" w:cs="Arial"/>
          <w:color w:val="000000" w:themeColor="text1"/>
          <w:sz w:val="21"/>
          <w:szCs w:val="21"/>
          <w:lang w:val="en-CA"/>
        </w:rPr>
        <w:t>uman rights, supply chain and customer due diligence</w:t>
      </w:r>
      <w:r w:rsidR="00C42DD1" w:rsidRPr="00056A0B">
        <w:rPr>
          <w:rStyle w:val="normaltextrun"/>
          <w:rFonts w:ascii="Arial" w:eastAsiaTheme="majorEastAsia" w:hAnsi="Arial" w:cs="Arial"/>
          <w:color w:val="000000" w:themeColor="text1"/>
          <w:sz w:val="21"/>
          <w:szCs w:val="21"/>
          <w:lang w:val="en-CA"/>
        </w:rPr>
        <w:t xml:space="preserve"> and</w:t>
      </w:r>
      <w:r w:rsidR="00CE1BF0">
        <w:rPr>
          <w:rStyle w:val="normaltextrun"/>
          <w:rFonts w:ascii="Arial" w:eastAsiaTheme="majorEastAsia" w:hAnsi="Arial" w:cs="Arial"/>
          <w:color w:val="000000" w:themeColor="text1"/>
          <w:sz w:val="21"/>
          <w:szCs w:val="21"/>
          <w:lang w:val="en-CA"/>
        </w:rPr>
        <w:t xml:space="preserve"> </w:t>
      </w:r>
      <w:r w:rsidR="00BD0A59">
        <w:rPr>
          <w:rStyle w:val="normaltextrun"/>
          <w:rFonts w:ascii="Arial" w:eastAsiaTheme="majorEastAsia" w:hAnsi="Arial" w:cs="Arial"/>
          <w:color w:val="000000" w:themeColor="text1"/>
          <w:sz w:val="21"/>
          <w:szCs w:val="21"/>
          <w:lang w:val="en-CA"/>
        </w:rPr>
        <w:t>s</w:t>
      </w:r>
      <w:r w:rsidRPr="60780C43">
        <w:rPr>
          <w:rStyle w:val="normaltextrun"/>
          <w:rFonts w:ascii="Arial" w:eastAsiaTheme="majorEastAsia" w:hAnsi="Arial" w:cs="Arial"/>
          <w:color w:val="000000" w:themeColor="text1"/>
          <w:sz w:val="21"/>
          <w:szCs w:val="21"/>
          <w:lang w:val="en-CA"/>
        </w:rPr>
        <w:t>takeholder engagement</w:t>
      </w:r>
      <w:r w:rsidR="00E1378E" w:rsidRPr="00056A0B">
        <w:rPr>
          <w:rStyle w:val="normaltextrun"/>
          <w:rFonts w:ascii="Arial" w:eastAsiaTheme="majorEastAsia" w:hAnsi="Arial" w:cs="Arial"/>
          <w:color w:val="000000" w:themeColor="text1"/>
          <w:sz w:val="21"/>
          <w:szCs w:val="21"/>
          <w:lang w:val="en-CA"/>
        </w:rPr>
        <w:t>.</w:t>
      </w:r>
      <w:r w:rsidR="00C42DD1" w:rsidRPr="00056A0B">
        <w:rPr>
          <w:rStyle w:val="normaltextrun"/>
          <w:rFonts w:ascii="Arial" w:eastAsiaTheme="majorEastAsia" w:hAnsi="Arial" w:cs="Arial"/>
          <w:color w:val="000000" w:themeColor="text1"/>
          <w:sz w:val="21"/>
          <w:szCs w:val="21"/>
          <w:lang w:val="en-CA"/>
        </w:rPr>
        <w:t xml:space="preserve"> </w:t>
      </w:r>
    </w:p>
    <w:p w14:paraId="7D50F635" w14:textId="77777777" w:rsidR="002D53FD" w:rsidRPr="003A51CF" w:rsidRDefault="002D53FD"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p>
    <w:p w14:paraId="11C001E0" w14:textId="115ECFA7" w:rsidR="00664F27" w:rsidRPr="003A51CF" w:rsidRDefault="00664F27"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r w:rsidRPr="003A51CF">
        <w:rPr>
          <w:rStyle w:val="normaltextrun"/>
          <w:rFonts w:ascii="Arial" w:eastAsiaTheme="majorEastAsia" w:hAnsi="Arial" w:cs="Arial"/>
          <w:b/>
          <w:bCs/>
          <w:i/>
          <w:iCs/>
          <w:color w:val="0070C0"/>
          <w:sz w:val="21"/>
          <w:szCs w:val="21"/>
          <w:lang w:val="en-CA"/>
        </w:rPr>
        <w:t>Project overview</w:t>
      </w:r>
    </w:p>
    <w:p w14:paraId="0E14BC14" w14:textId="77777777" w:rsidR="00664F27" w:rsidRPr="003A51CF" w:rsidRDefault="00664F27" w:rsidP="003A51CF">
      <w:pPr>
        <w:spacing w:after="0" w:line="240" w:lineRule="auto"/>
        <w:rPr>
          <w:rFonts w:ascii="Arial" w:hAnsi="Arial" w:cs="Arial"/>
          <w:sz w:val="21"/>
          <w:szCs w:val="21"/>
          <w:u w:val="single"/>
        </w:rPr>
      </w:pPr>
    </w:p>
    <w:p w14:paraId="677058C5" w14:textId="59725FE4" w:rsidR="00664F27" w:rsidRPr="003A51CF" w:rsidRDefault="00664F27" w:rsidP="003A51CF">
      <w:pPr>
        <w:spacing w:after="0" w:line="240" w:lineRule="auto"/>
        <w:rPr>
          <w:rFonts w:ascii="Arial" w:hAnsi="Arial" w:cs="Arial"/>
          <w:sz w:val="21"/>
          <w:szCs w:val="21"/>
        </w:rPr>
      </w:pPr>
      <w:r w:rsidRPr="60780C43">
        <w:rPr>
          <w:rFonts w:ascii="Arial" w:hAnsi="Arial" w:cs="Arial"/>
          <w:sz w:val="21"/>
          <w:szCs w:val="21"/>
          <w:lang w:val="en-US"/>
        </w:rPr>
        <w:t>With global renewable energy capacity projected to double over the next five years, reaching set global energy targets hinges on harnessing the untapped clean energy potential of developing markets. However, promising opportunities are often situated in conflict-affected settings</w:t>
      </w:r>
      <w:r w:rsidRPr="60780C43">
        <w:rPr>
          <w:rStyle w:val="FootnoteReference"/>
          <w:rFonts w:ascii="Arial" w:hAnsi="Arial" w:cs="Arial"/>
          <w:sz w:val="21"/>
          <w:szCs w:val="21"/>
          <w:lang w:val="en-US"/>
        </w:rPr>
        <w:footnoteReference w:id="2"/>
      </w:r>
      <w:r w:rsidRPr="60780C43">
        <w:rPr>
          <w:rFonts w:ascii="Arial" w:hAnsi="Arial" w:cs="Arial"/>
          <w:sz w:val="21"/>
          <w:szCs w:val="21"/>
          <w:lang w:val="en-US"/>
        </w:rPr>
        <w:t xml:space="preserve">, where complex social dynamics create risks that traditional investment tools </w:t>
      </w:r>
      <w:r w:rsidR="0005038E">
        <w:rPr>
          <w:rFonts w:ascii="Arial" w:hAnsi="Arial" w:cs="Arial"/>
          <w:sz w:val="21"/>
          <w:szCs w:val="21"/>
          <w:lang w:val="en-US"/>
        </w:rPr>
        <w:t xml:space="preserve">and practices </w:t>
      </w:r>
      <w:r w:rsidRPr="60780C43">
        <w:rPr>
          <w:rFonts w:ascii="Arial" w:hAnsi="Arial" w:cs="Arial"/>
          <w:sz w:val="21"/>
          <w:szCs w:val="21"/>
          <w:lang w:val="en-US"/>
        </w:rPr>
        <w:t xml:space="preserve">are ill-equipped to address and mitigate. This initiative, led by PeaceNexus and International Alert, seeks to explore the </w:t>
      </w:r>
      <w:r w:rsidR="00571BA7">
        <w:rPr>
          <w:rFonts w:ascii="Arial" w:hAnsi="Arial" w:cs="Arial"/>
          <w:sz w:val="21"/>
          <w:szCs w:val="21"/>
          <w:lang w:val="en-US"/>
        </w:rPr>
        <w:t xml:space="preserve">practical </w:t>
      </w:r>
      <w:r w:rsidRPr="60780C43">
        <w:rPr>
          <w:rFonts w:ascii="Arial" w:hAnsi="Arial" w:cs="Arial"/>
          <w:sz w:val="21"/>
          <w:szCs w:val="21"/>
          <w:lang w:val="en-US"/>
        </w:rPr>
        <w:t xml:space="preserve">challenges facing renewable energy investors in fragile settings </w:t>
      </w:r>
      <w:r w:rsidR="00D95C4F">
        <w:rPr>
          <w:rFonts w:ascii="Arial" w:hAnsi="Arial" w:cs="Arial"/>
          <w:sz w:val="21"/>
          <w:szCs w:val="21"/>
          <w:lang w:val="en-US"/>
        </w:rPr>
        <w:lastRenderedPageBreak/>
        <w:t xml:space="preserve">and </w:t>
      </w:r>
      <w:r w:rsidR="0024002A">
        <w:rPr>
          <w:rFonts w:ascii="Arial" w:hAnsi="Arial" w:cs="Arial"/>
          <w:sz w:val="21"/>
          <w:szCs w:val="21"/>
          <w:lang w:val="en-US"/>
        </w:rPr>
        <w:t xml:space="preserve">support </w:t>
      </w:r>
      <w:r w:rsidR="005731DD">
        <w:rPr>
          <w:rFonts w:ascii="Arial" w:hAnsi="Arial" w:cs="Arial"/>
          <w:sz w:val="21"/>
          <w:szCs w:val="21"/>
          <w:lang w:val="en-US"/>
        </w:rPr>
        <w:t xml:space="preserve">the investment </w:t>
      </w:r>
      <w:r w:rsidR="002A7484">
        <w:rPr>
          <w:rFonts w:ascii="Arial" w:hAnsi="Arial" w:cs="Arial"/>
          <w:sz w:val="21"/>
          <w:szCs w:val="21"/>
          <w:lang w:val="en-US"/>
        </w:rPr>
        <w:t>capabilities</w:t>
      </w:r>
      <w:r w:rsidR="005731DD">
        <w:rPr>
          <w:rFonts w:ascii="Arial" w:hAnsi="Arial" w:cs="Arial"/>
          <w:sz w:val="21"/>
          <w:szCs w:val="21"/>
          <w:lang w:val="en-US"/>
        </w:rPr>
        <w:t xml:space="preserve"> and processes needed </w:t>
      </w:r>
      <w:r w:rsidRPr="60780C43">
        <w:rPr>
          <w:rFonts w:ascii="Arial" w:hAnsi="Arial" w:cs="Arial"/>
          <w:sz w:val="21"/>
          <w:szCs w:val="21"/>
          <w:lang w:val="en-US"/>
        </w:rPr>
        <w:t xml:space="preserve">to help them </w:t>
      </w:r>
      <w:r w:rsidR="00910666" w:rsidRPr="60780C43">
        <w:rPr>
          <w:rFonts w:ascii="Arial" w:hAnsi="Arial" w:cs="Arial"/>
          <w:sz w:val="21"/>
          <w:szCs w:val="21"/>
          <w:lang w:val="en-US"/>
        </w:rPr>
        <w:t>reali</w:t>
      </w:r>
      <w:r w:rsidR="00910666">
        <w:rPr>
          <w:rFonts w:ascii="Arial" w:hAnsi="Arial" w:cs="Arial"/>
          <w:sz w:val="21"/>
          <w:szCs w:val="21"/>
          <w:lang w:val="en-US"/>
        </w:rPr>
        <w:t>s</w:t>
      </w:r>
      <w:r w:rsidR="00910666" w:rsidRPr="60780C43">
        <w:rPr>
          <w:rFonts w:ascii="Arial" w:hAnsi="Arial" w:cs="Arial"/>
          <w:sz w:val="21"/>
          <w:szCs w:val="21"/>
          <w:lang w:val="en-US"/>
        </w:rPr>
        <w:t>e</w:t>
      </w:r>
      <w:r w:rsidRPr="60780C43">
        <w:rPr>
          <w:rFonts w:ascii="Arial" w:hAnsi="Arial" w:cs="Arial"/>
          <w:sz w:val="21"/>
          <w:szCs w:val="21"/>
          <w:lang w:val="en-US"/>
        </w:rPr>
        <w:t xml:space="preserve"> both financial and peace-positive returns.</w:t>
      </w:r>
    </w:p>
    <w:p w14:paraId="7879AB4B" w14:textId="77777777" w:rsidR="00723C29" w:rsidRDefault="00723C29" w:rsidP="003A51CF">
      <w:pPr>
        <w:spacing w:after="0" w:line="240" w:lineRule="auto"/>
        <w:rPr>
          <w:rFonts w:ascii="Arial" w:hAnsi="Arial" w:cs="Arial"/>
          <w:sz w:val="21"/>
          <w:szCs w:val="21"/>
          <w:lang w:val="en-US"/>
        </w:rPr>
      </w:pPr>
    </w:p>
    <w:p w14:paraId="3E3C2279" w14:textId="0DFE867A" w:rsidR="00CC6CEC" w:rsidRDefault="00664F27" w:rsidP="003A51CF">
      <w:pPr>
        <w:spacing w:after="0" w:line="240" w:lineRule="auto"/>
        <w:rPr>
          <w:rFonts w:ascii="Arial" w:hAnsi="Arial" w:cs="Arial"/>
          <w:sz w:val="21"/>
          <w:szCs w:val="21"/>
          <w:lang w:val="en-US"/>
        </w:rPr>
      </w:pPr>
      <w:r w:rsidRPr="60780C43">
        <w:rPr>
          <w:rFonts w:ascii="Arial" w:hAnsi="Arial" w:cs="Arial"/>
          <w:sz w:val="21"/>
          <w:szCs w:val="21"/>
          <w:lang w:val="en-US"/>
        </w:rPr>
        <w:t>The initiative will convene key investor and policy stakeholders from the green energy and peacebuilding sectors for a series of strategic conversations</w:t>
      </w:r>
      <w:r w:rsidR="00CE5EF7">
        <w:rPr>
          <w:rFonts w:ascii="Arial" w:hAnsi="Arial" w:cs="Arial"/>
          <w:sz w:val="21"/>
          <w:szCs w:val="21"/>
          <w:lang w:val="en-US"/>
        </w:rPr>
        <w:t>.</w:t>
      </w:r>
      <w:r w:rsidRPr="60780C43">
        <w:rPr>
          <w:rFonts w:ascii="Arial" w:hAnsi="Arial" w:cs="Arial"/>
          <w:sz w:val="21"/>
          <w:szCs w:val="21"/>
          <w:lang w:val="en-US"/>
        </w:rPr>
        <w:t xml:space="preserve"> </w:t>
      </w:r>
    </w:p>
    <w:p w14:paraId="419DB3D3" w14:textId="77777777" w:rsidR="00CC6CEC" w:rsidRDefault="00CC6CEC" w:rsidP="003A51CF">
      <w:pPr>
        <w:spacing w:after="0" w:line="240" w:lineRule="auto"/>
        <w:rPr>
          <w:rFonts w:ascii="Arial" w:hAnsi="Arial" w:cs="Arial"/>
          <w:sz w:val="21"/>
          <w:szCs w:val="21"/>
          <w:lang w:val="en-US"/>
        </w:rPr>
      </w:pPr>
    </w:p>
    <w:p w14:paraId="1B65C05E" w14:textId="6C40F9F5" w:rsidR="00664F27" w:rsidRPr="00056A0B" w:rsidRDefault="00664F27" w:rsidP="69B8C3E7">
      <w:pPr>
        <w:spacing w:after="0" w:line="240" w:lineRule="auto"/>
        <w:rPr>
          <w:rFonts w:ascii="Arial" w:hAnsi="Arial" w:cs="Arial"/>
          <w:sz w:val="21"/>
          <w:szCs w:val="21"/>
          <w:lang w:val="en-US"/>
        </w:rPr>
      </w:pPr>
      <w:r w:rsidRPr="69B8C3E7">
        <w:rPr>
          <w:rFonts w:ascii="Arial" w:hAnsi="Arial" w:cs="Arial"/>
          <w:sz w:val="21"/>
          <w:szCs w:val="21"/>
          <w:lang w:val="en-US"/>
        </w:rPr>
        <w:t xml:space="preserve">The goal will be to collaboratively </w:t>
      </w:r>
      <w:r w:rsidR="0046315A">
        <w:rPr>
          <w:rFonts w:ascii="Arial" w:hAnsi="Arial" w:cs="Arial"/>
          <w:sz w:val="21"/>
          <w:szCs w:val="21"/>
          <w:lang w:val="en-US"/>
        </w:rPr>
        <w:t xml:space="preserve">identify and </w:t>
      </w:r>
      <w:r w:rsidR="006C53EA">
        <w:rPr>
          <w:rFonts w:ascii="Arial" w:hAnsi="Arial" w:cs="Arial"/>
          <w:sz w:val="21"/>
          <w:szCs w:val="21"/>
          <w:lang w:val="en-US"/>
        </w:rPr>
        <w:t>address</w:t>
      </w:r>
      <w:r w:rsidRPr="69B8C3E7">
        <w:rPr>
          <w:rFonts w:ascii="Arial" w:hAnsi="Arial" w:cs="Arial"/>
          <w:sz w:val="21"/>
          <w:szCs w:val="21"/>
          <w:lang w:val="en-US"/>
        </w:rPr>
        <w:t xml:space="preserve"> investors’ most pressing needs</w:t>
      </w:r>
      <w:r w:rsidR="007B1C42" w:rsidRPr="69B8C3E7">
        <w:rPr>
          <w:rFonts w:ascii="Arial" w:hAnsi="Arial" w:cs="Arial"/>
          <w:sz w:val="21"/>
          <w:szCs w:val="21"/>
          <w:lang w:val="en-US"/>
        </w:rPr>
        <w:t>. It will also contribute to a wider system change around peace positive investment</w:t>
      </w:r>
      <w:r w:rsidR="00F67256" w:rsidRPr="69B8C3E7">
        <w:rPr>
          <w:rFonts w:ascii="Arial" w:hAnsi="Arial" w:cs="Arial"/>
          <w:sz w:val="21"/>
          <w:szCs w:val="21"/>
          <w:lang w:val="en-US"/>
        </w:rPr>
        <w:t xml:space="preserve"> by highlighting </w:t>
      </w:r>
      <w:r w:rsidRPr="69B8C3E7">
        <w:rPr>
          <w:rFonts w:ascii="Arial" w:hAnsi="Arial" w:cs="Arial"/>
          <w:sz w:val="21"/>
          <w:szCs w:val="21"/>
          <w:lang w:val="en-US"/>
        </w:rPr>
        <w:t xml:space="preserve">policy recommendations to remove </w:t>
      </w:r>
      <w:r w:rsidR="00597ABC" w:rsidRPr="69B8C3E7">
        <w:rPr>
          <w:rFonts w:ascii="Arial" w:hAnsi="Arial" w:cs="Arial"/>
          <w:sz w:val="21"/>
          <w:szCs w:val="21"/>
          <w:lang w:val="en-US"/>
        </w:rPr>
        <w:t>external</w:t>
      </w:r>
      <w:r w:rsidRPr="69B8C3E7">
        <w:rPr>
          <w:rFonts w:ascii="Arial" w:hAnsi="Arial" w:cs="Arial"/>
          <w:sz w:val="21"/>
          <w:szCs w:val="21"/>
          <w:lang w:val="en-US"/>
        </w:rPr>
        <w:t xml:space="preserve"> investment barriers</w:t>
      </w:r>
      <w:r w:rsidR="004D4E4E" w:rsidRPr="69B8C3E7">
        <w:rPr>
          <w:rFonts w:ascii="Arial" w:hAnsi="Arial" w:cs="Arial"/>
          <w:sz w:val="21"/>
          <w:szCs w:val="21"/>
          <w:lang w:val="en-US"/>
        </w:rPr>
        <w:t xml:space="preserve"> and market constraints</w:t>
      </w:r>
      <w:r w:rsidRPr="69B8C3E7">
        <w:rPr>
          <w:rFonts w:ascii="Arial" w:hAnsi="Arial" w:cs="Arial"/>
          <w:sz w:val="21"/>
          <w:szCs w:val="21"/>
          <w:lang w:val="en-US"/>
        </w:rPr>
        <w:t xml:space="preserve"> </w:t>
      </w:r>
      <w:r w:rsidR="00EA744E" w:rsidRPr="69B8C3E7">
        <w:rPr>
          <w:rFonts w:ascii="Arial" w:hAnsi="Arial" w:cs="Arial"/>
          <w:sz w:val="21"/>
          <w:szCs w:val="21"/>
          <w:lang w:val="en-US"/>
        </w:rPr>
        <w:t xml:space="preserve">and generating examples of </w:t>
      </w:r>
      <w:r w:rsidRPr="69B8C3E7">
        <w:rPr>
          <w:rFonts w:ascii="Arial" w:hAnsi="Arial" w:cs="Arial"/>
          <w:sz w:val="21"/>
          <w:szCs w:val="21"/>
          <w:lang w:val="en-US"/>
        </w:rPr>
        <w:t xml:space="preserve">best practice for </w:t>
      </w:r>
      <w:r w:rsidR="00EA744E" w:rsidRPr="69B8C3E7">
        <w:rPr>
          <w:rFonts w:ascii="Arial" w:hAnsi="Arial" w:cs="Arial"/>
          <w:sz w:val="21"/>
          <w:szCs w:val="21"/>
          <w:lang w:val="en-US"/>
        </w:rPr>
        <w:t xml:space="preserve">peace positive </w:t>
      </w:r>
      <w:r w:rsidRPr="69B8C3E7">
        <w:rPr>
          <w:rFonts w:ascii="Arial" w:hAnsi="Arial" w:cs="Arial"/>
          <w:sz w:val="21"/>
          <w:szCs w:val="21"/>
          <w:lang w:val="en-US"/>
        </w:rPr>
        <w:t>investment in fragile settings</w:t>
      </w:r>
      <w:r w:rsidR="00EA744E" w:rsidRPr="69B8C3E7">
        <w:rPr>
          <w:rFonts w:ascii="Arial" w:hAnsi="Arial" w:cs="Arial"/>
          <w:sz w:val="21"/>
          <w:szCs w:val="21"/>
          <w:lang w:val="en-US"/>
        </w:rPr>
        <w:t>.</w:t>
      </w:r>
      <w:r w:rsidR="05195088" w:rsidRPr="69B8C3E7">
        <w:rPr>
          <w:rFonts w:ascii="Arial" w:hAnsi="Arial" w:cs="Arial"/>
          <w:sz w:val="21"/>
          <w:szCs w:val="21"/>
          <w:lang w:val="en-US"/>
        </w:rPr>
        <w:t xml:space="preserve"> </w:t>
      </w:r>
      <w:r w:rsidR="05195088" w:rsidRPr="69B8C3E7">
        <w:rPr>
          <w:rFonts w:ascii="Arial" w:hAnsi="Arial" w:cs="Arial"/>
          <w:sz w:val="21"/>
          <w:szCs w:val="21"/>
        </w:rPr>
        <w:t xml:space="preserve">The </w:t>
      </w:r>
      <w:r w:rsidR="00B36060">
        <w:rPr>
          <w:rFonts w:ascii="Arial" w:hAnsi="Arial" w:cs="Arial"/>
          <w:sz w:val="21"/>
          <w:szCs w:val="21"/>
        </w:rPr>
        <w:t>i</w:t>
      </w:r>
      <w:r w:rsidR="05195088" w:rsidRPr="69B8C3E7">
        <w:rPr>
          <w:rFonts w:ascii="Arial" w:hAnsi="Arial" w:cs="Arial"/>
          <w:sz w:val="21"/>
          <w:szCs w:val="21"/>
        </w:rPr>
        <w:t>nitiative complements wider peace positive investment initiatives by seeking to unlock concrete progress with a set of self-selected investors in renewable energy.</w:t>
      </w:r>
    </w:p>
    <w:p w14:paraId="1F8BE99E" w14:textId="77777777" w:rsidR="00B63376" w:rsidRDefault="00B63376"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p>
    <w:p w14:paraId="595E308D" w14:textId="1816035E" w:rsidR="004B5A06" w:rsidRPr="003A51CF" w:rsidRDefault="00D42667"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r>
        <w:rPr>
          <w:rStyle w:val="normaltextrun"/>
          <w:rFonts w:ascii="Arial" w:eastAsiaTheme="majorEastAsia" w:hAnsi="Arial" w:cs="Arial"/>
          <w:b/>
          <w:bCs/>
          <w:i/>
          <w:iCs/>
          <w:color w:val="0070C0"/>
          <w:sz w:val="21"/>
          <w:szCs w:val="21"/>
          <w:lang w:val="en-CA"/>
        </w:rPr>
        <w:t>Scope of consultancy</w:t>
      </w:r>
    </w:p>
    <w:p w14:paraId="0D79867D" w14:textId="77777777" w:rsidR="004B5A06" w:rsidRPr="003A51CF" w:rsidRDefault="004B5A06" w:rsidP="003A51CF">
      <w:pPr>
        <w:spacing w:after="0" w:line="240" w:lineRule="auto"/>
        <w:rPr>
          <w:rFonts w:ascii="Arial" w:hAnsi="Arial" w:cs="Arial"/>
          <w:sz w:val="21"/>
          <w:szCs w:val="21"/>
          <w:u w:val="single"/>
        </w:rPr>
      </w:pPr>
    </w:p>
    <w:p w14:paraId="0A292728" w14:textId="05B05A94" w:rsidR="004B5A06" w:rsidRPr="003A51CF" w:rsidRDefault="004B5A06" w:rsidP="6DAAC23D">
      <w:pPr>
        <w:spacing w:after="0" w:line="240" w:lineRule="auto"/>
        <w:rPr>
          <w:rFonts w:ascii="Arial" w:hAnsi="Arial" w:cs="Arial"/>
          <w:sz w:val="21"/>
          <w:szCs w:val="21"/>
          <w:lang w:val="en-US"/>
        </w:rPr>
      </w:pPr>
      <w:r w:rsidRPr="6DAAC23D">
        <w:rPr>
          <w:rFonts w:ascii="Arial" w:hAnsi="Arial" w:cs="Arial"/>
          <w:sz w:val="21"/>
          <w:szCs w:val="21"/>
          <w:lang w:val="en-US"/>
        </w:rPr>
        <w:t>This project will involve a practical and participatory journey that is delivered through a multi-stakeholder project team involving PeaceNexus, International Alert</w:t>
      </w:r>
      <w:r w:rsidR="67C92293" w:rsidRPr="6DAAC23D">
        <w:rPr>
          <w:rFonts w:ascii="Arial" w:hAnsi="Arial" w:cs="Arial"/>
          <w:sz w:val="21"/>
          <w:szCs w:val="21"/>
          <w:lang w:val="en-US"/>
        </w:rPr>
        <w:t>,</w:t>
      </w:r>
      <w:r w:rsidRPr="6DAAC23D">
        <w:rPr>
          <w:rFonts w:ascii="Arial" w:hAnsi="Arial" w:cs="Arial"/>
          <w:sz w:val="21"/>
          <w:szCs w:val="21"/>
          <w:lang w:val="en-US"/>
        </w:rPr>
        <w:t xml:space="preserve"> investors</w:t>
      </w:r>
      <w:r w:rsidR="20FCC10A" w:rsidRPr="6DAAC23D">
        <w:rPr>
          <w:rFonts w:ascii="Arial" w:hAnsi="Arial" w:cs="Arial"/>
          <w:sz w:val="21"/>
          <w:szCs w:val="21"/>
          <w:lang w:val="en-US"/>
        </w:rPr>
        <w:t xml:space="preserve"> and policymakers</w:t>
      </w:r>
      <w:r w:rsidR="004410BE">
        <w:rPr>
          <w:rFonts w:ascii="Arial" w:hAnsi="Arial" w:cs="Arial"/>
          <w:sz w:val="21"/>
          <w:szCs w:val="21"/>
          <w:lang w:val="en-US"/>
        </w:rPr>
        <w:t xml:space="preserve">. </w:t>
      </w:r>
      <w:r w:rsidR="00F16DB6">
        <w:rPr>
          <w:rFonts w:ascii="Arial" w:hAnsi="Arial" w:cs="Arial"/>
          <w:sz w:val="21"/>
          <w:szCs w:val="21"/>
          <w:lang w:val="en-US"/>
        </w:rPr>
        <w:t>This journey will be</w:t>
      </w:r>
      <w:r w:rsidRPr="6DAAC23D">
        <w:rPr>
          <w:rFonts w:ascii="Arial" w:hAnsi="Arial" w:cs="Arial"/>
          <w:sz w:val="21"/>
          <w:szCs w:val="21"/>
          <w:lang w:val="en-US"/>
        </w:rPr>
        <w:t xml:space="preserve"> </w:t>
      </w:r>
      <w:r w:rsidR="00B36060">
        <w:rPr>
          <w:rFonts w:ascii="Arial" w:hAnsi="Arial" w:cs="Arial"/>
          <w:sz w:val="21"/>
          <w:szCs w:val="21"/>
          <w:lang w:val="en-US"/>
        </w:rPr>
        <w:t xml:space="preserve">co-designed, </w:t>
      </w:r>
      <w:r w:rsidRPr="6DAAC23D">
        <w:rPr>
          <w:rFonts w:ascii="Arial" w:hAnsi="Arial" w:cs="Arial"/>
          <w:sz w:val="21"/>
          <w:szCs w:val="21"/>
          <w:lang w:val="en-US"/>
        </w:rPr>
        <w:t>guided and facilitated by the selected consultant(s)</w:t>
      </w:r>
      <w:r w:rsidR="004157C8" w:rsidRPr="6DAAC23D">
        <w:rPr>
          <w:rFonts w:ascii="Arial" w:hAnsi="Arial" w:cs="Arial"/>
          <w:sz w:val="21"/>
          <w:szCs w:val="21"/>
          <w:lang w:val="en-US"/>
        </w:rPr>
        <w:t>.</w:t>
      </w:r>
    </w:p>
    <w:p w14:paraId="6ECA7725" w14:textId="77777777" w:rsidR="00EB55B4" w:rsidRPr="003A51CF" w:rsidRDefault="00EB55B4" w:rsidP="003A51CF">
      <w:pPr>
        <w:spacing w:after="0" w:line="240" w:lineRule="auto"/>
        <w:rPr>
          <w:rFonts w:ascii="Arial" w:hAnsi="Arial" w:cs="Arial"/>
          <w:sz w:val="21"/>
          <w:szCs w:val="21"/>
        </w:rPr>
      </w:pPr>
    </w:p>
    <w:p w14:paraId="6D880574" w14:textId="51AC91E4" w:rsidR="00EB55B4" w:rsidRPr="003A51CF" w:rsidRDefault="00E97B7C" w:rsidP="00CC577A">
      <w:pPr>
        <w:spacing w:after="120" w:line="240" w:lineRule="auto"/>
        <w:rPr>
          <w:rFonts w:ascii="Arial" w:hAnsi="Arial" w:cs="Arial"/>
          <w:sz w:val="21"/>
          <w:szCs w:val="21"/>
        </w:rPr>
      </w:pPr>
      <w:r w:rsidRPr="003A51CF">
        <w:rPr>
          <w:rFonts w:ascii="Arial" w:hAnsi="Arial" w:cs="Arial"/>
          <w:sz w:val="21"/>
          <w:szCs w:val="21"/>
        </w:rPr>
        <w:t xml:space="preserve">The selected consultants are expected to support the following </w:t>
      </w:r>
      <w:r w:rsidR="002F688D">
        <w:rPr>
          <w:rFonts w:ascii="Arial" w:hAnsi="Arial" w:cs="Arial"/>
          <w:sz w:val="21"/>
          <w:szCs w:val="21"/>
        </w:rPr>
        <w:t>steps</w:t>
      </w:r>
      <w:r w:rsidRPr="003A51CF">
        <w:rPr>
          <w:rFonts w:ascii="Arial" w:hAnsi="Arial" w:cs="Arial"/>
          <w:sz w:val="21"/>
          <w:szCs w:val="21"/>
        </w:rPr>
        <w:t>:</w:t>
      </w:r>
    </w:p>
    <w:p w14:paraId="4747B2DE" w14:textId="02B845B6" w:rsidR="00EB55B4" w:rsidRDefault="00EB55B4" w:rsidP="60780C43">
      <w:pPr>
        <w:pStyle w:val="ListParagraph"/>
        <w:numPr>
          <w:ilvl w:val="0"/>
          <w:numId w:val="13"/>
        </w:numPr>
        <w:spacing w:after="120" w:line="240" w:lineRule="auto"/>
        <w:ind w:left="1077" w:hanging="357"/>
        <w:rPr>
          <w:rFonts w:ascii="Arial" w:hAnsi="Arial" w:cs="Arial"/>
          <w:sz w:val="21"/>
          <w:szCs w:val="21"/>
        </w:rPr>
      </w:pPr>
      <w:r w:rsidRPr="003A51CF">
        <w:rPr>
          <w:rFonts w:ascii="Arial" w:hAnsi="Arial" w:cs="Arial"/>
          <w:b/>
          <w:bCs/>
          <w:sz w:val="21"/>
          <w:szCs w:val="21"/>
        </w:rPr>
        <w:t>Process design</w:t>
      </w:r>
      <w:r w:rsidRPr="003A51CF">
        <w:rPr>
          <w:rFonts w:ascii="Arial" w:hAnsi="Arial" w:cs="Arial"/>
          <w:sz w:val="21"/>
          <w:szCs w:val="21"/>
        </w:rPr>
        <w:t xml:space="preserve">: </w:t>
      </w:r>
      <w:r w:rsidR="00441C91" w:rsidRPr="00146100">
        <w:rPr>
          <w:rFonts w:ascii="Arial" w:hAnsi="Arial" w:cs="Arial"/>
          <w:sz w:val="21"/>
          <w:szCs w:val="21"/>
        </w:rPr>
        <w:t>Co-creating a</w:t>
      </w:r>
      <w:r w:rsidR="003C31B2">
        <w:rPr>
          <w:rFonts w:ascii="Arial" w:hAnsi="Arial" w:cs="Arial"/>
          <w:sz w:val="21"/>
          <w:szCs w:val="21"/>
        </w:rPr>
        <w:t xml:space="preserve"> work plan</w:t>
      </w:r>
      <w:r w:rsidR="00441C91" w:rsidRPr="00146100">
        <w:rPr>
          <w:rFonts w:ascii="Arial" w:hAnsi="Arial" w:cs="Arial"/>
          <w:sz w:val="21"/>
          <w:szCs w:val="21"/>
        </w:rPr>
        <w:t xml:space="preserve"> for </w:t>
      </w:r>
      <w:r w:rsidR="000140D1">
        <w:rPr>
          <w:rFonts w:ascii="Arial" w:hAnsi="Arial" w:cs="Arial"/>
          <w:sz w:val="21"/>
          <w:szCs w:val="21"/>
        </w:rPr>
        <w:t>investor</w:t>
      </w:r>
      <w:r w:rsidR="00B31C05">
        <w:rPr>
          <w:rFonts w:ascii="Arial" w:hAnsi="Arial" w:cs="Arial"/>
          <w:sz w:val="21"/>
          <w:szCs w:val="21"/>
        </w:rPr>
        <w:t xml:space="preserve">, policymaker and other relevant stakeholder </w:t>
      </w:r>
      <w:r w:rsidR="00441C91" w:rsidRPr="00146100">
        <w:rPr>
          <w:rFonts w:ascii="Arial" w:hAnsi="Arial" w:cs="Arial"/>
          <w:sz w:val="21"/>
          <w:szCs w:val="21"/>
        </w:rPr>
        <w:t>engagement</w:t>
      </w:r>
      <w:r w:rsidR="00B31C05">
        <w:rPr>
          <w:rFonts w:ascii="Arial" w:hAnsi="Arial" w:cs="Arial"/>
          <w:sz w:val="21"/>
          <w:szCs w:val="21"/>
        </w:rPr>
        <w:t>s</w:t>
      </w:r>
      <w:r w:rsidR="00E97B7C" w:rsidRPr="00146100">
        <w:rPr>
          <w:rFonts w:ascii="Arial" w:hAnsi="Arial" w:cs="Arial"/>
          <w:sz w:val="21"/>
          <w:szCs w:val="21"/>
        </w:rPr>
        <w:t>, together with PeaceNexus and International Alert</w:t>
      </w:r>
      <w:r w:rsidR="00B31C05">
        <w:rPr>
          <w:rFonts w:ascii="Arial" w:hAnsi="Arial" w:cs="Arial"/>
          <w:sz w:val="21"/>
          <w:szCs w:val="21"/>
        </w:rPr>
        <w:t>. This</w:t>
      </w:r>
      <w:r w:rsidR="00EE6477">
        <w:rPr>
          <w:rFonts w:ascii="Arial" w:hAnsi="Arial" w:cs="Arial"/>
          <w:sz w:val="21"/>
          <w:szCs w:val="21"/>
        </w:rPr>
        <w:t xml:space="preserve"> should respond to the project’s vision and goal. It</w:t>
      </w:r>
      <w:r w:rsidR="00B31C05">
        <w:rPr>
          <w:rFonts w:ascii="Arial" w:hAnsi="Arial" w:cs="Arial"/>
          <w:sz w:val="21"/>
          <w:szCs w:val="21"/>
        </w:rPr>
        <w:t xml:space="preserve"> includes</w:t>
      </w:r>
      <w:r w:rsidR="00986EC5">
        <w:rPr>
          <w:rFonts w:ascii="Arial" w:hAnsi="Arial" w:cs="Arial"/>
          <w:sz w:val="21"/>
          <w:szCs w:val="21"/>
        </w:rPr>
        <w:t xml:space="preserve"> ensuring the process is relevant to the specific interests</w:t>
      </w:r>
      <w:r w:rsidR="00F558BC">
        <w:rPr>
          <w:rFonts w:ascii="Arial" w:hAnsi="Arial" w:cs="Arial"/>
          <w:sz w:val="21"/>
          <w:szCs w:val="21"/>
        </w:rPr>
        <w:t xml:space="preserve">, </w:t>
      </w:r>
      <w:r w:rsidR="00986EC5">
        <w:rPr>
          <w:rFonts w:ascii="Arial" w:hAnsi="Arial" w:cs="Arial"/>
          <w:sz w:val="21"/>
          <w:szCs w:val="21"/>
        </w:rPr>
        <w:t xml:space="preserve">incentives </w:t>
      </w:r>
      <w:r w:rsidR="00F558BC">
        <w:rPr>
          <w:rFonts w:ascii="Arial" w:hAnsi="Arial" w:cs="Arial"/>
          <w:sz w:val="21"/>
          <w:szCs w:val="21"/>
        </w:rPr>
        <w:t xml:space="preserve">and constraints </w:t>
      </w:r>
      <w:r w:rsidR="00986EC5">
        <w:rPr>
          <w:rFonts w:ascii="Arial" w:hAnsi="Arial" w:cs="Arial"/>
          <w:sz w:val="21"/>
          <w:szCs w:val="21"/>
        </w:rPr>
        <w:t>of each stakeholder.</w:t>
      </w:r>
    </w:p>
    <w:p w14:paraId="0C44532C" w14:textId="77777777" w:rsidR="008243CE" w:rsidRPr="00146100" w:rsidRDefault="008243CE" w:rsidP="00056A0B">
      <w:pPr>
        <w:pStyle w:val="ListParagraph"/>
        <w:spacing w:after="120" w:line="240" w:lineRule="auto"/>
        <w:ind w:left="1077"/>
        <w:rPr>
          <w:rFonts w:ascii="Arial" w:hAnsi="Arial" w:cs="Arial"/>
          <w:sz w:val="21"/>
          <w:szCs w:val="21"/>
        </w:rPr>
      </w:pPr>
    </w:p>
    <w:p w14:paraId="0D695507" w14:textId="0A151422" w:rsidR="00EB55B4" w:rsidRDefault="00EB55B4" w:rsidP="6DAAC23D">
      <w:pPr>
        <w:pStyle w:val="ListParagraph"/>
        <w:numPr>
          <w:ilvl w:val="0"/>
          <w:numId w:val="13"/>
        </w:numPr>
        <w:spacing w:after="120" w:line="240" w:lineRule="auto"/>
        <w:ind w:left="1077" w:hanging="357"/>
        <w:rPr>
          <w:rFonts w:ascii="Arial" w:hAnsi="Arial" w:cs="Arial"/>
          <w:sz w:val="21"/>
          <w:szCs w:val="21"/>
          <w:lang w:val="en-US"/>
        </w:rPr>
      </w:pPr>
      <w:r w:rsidRPr="6DAAC23D">
        <w:rPr>
          <w:rFonts w:ascii="Arial" w:hAnsi="Arial" w:cs="Arial"/>
          <w:b/>
          <w:bCs/>
          <w:sz w:val="21"/>
          <w:szCs w:val="21"/>
          <w:lang w:val="en-US"/>
        </w:rPr>
        <w:t>Facilitating engagements</w:t>
      </w:r>
      <w:r w:rsidRPr="6DAAC23D">
        <w:rPr>
          <w:rFonts w:ascii="Arial" w:hAnsi="Arial" w:cs="Arial"/>
          <w:sz w:val="21"/>
          <w:szCs w:val="21"/>
          <w:lang w:val="en-US"/>
        </w:rPr>
        <w:t>: Preparing and leading</w:t>
      </w:r>
      <w:r w:rsidR="66B7ACBF" w:rsidRPr="6DAAC23D">
        <w:rPr>
          <w:rFonts w:ascii="Arial" w:hAnsi="Arial" w:cs="Arial"/>
          <w:sz w:val="21"/>
          <w:szCs w:val="21"/>
          <w:lang w:val="en-US"/>
        </w:rPr>
        <w:t xml:space="preserve"> an initial </w:t>
      </w:r>
      <w:r w:rsidR="58254EC5" w:rsidRPr="6DAAC23D">
        <w:rPr>
          <w:rFonts w:ascii="Arial" w:hAnsi="Arial" w:cs="Arial"/>
          <w:sz w:val="21"/>
          <w:szCs w:val="21"/>
          <w:lang w:val="en-US"/>
        </w:rPr>
        <w:t>one-on-one</w:t>
      </w:r>
      <w:r w:rsidR="66B7ACBF" w:rsidRPr="6DAAC23D">
        <w:rPr>
          <w:rFonts w:ascii="Arial" w:hAnsi="Arial" w:cs="Arial"/>
          <w:sz w:val="21"/>
          <w:szCs w:val="21"/>
          <w:lang w:val="en-US"/>
        </w:rPr>
        <w:t xml:space="preserve"> engagement with investors </w:t>
      </w:r>
      <w:r w:rsidR="786447B0" w:rsidRPr="6DAAC23D">
        <w:rPr>
          <w:rFonts w:ascii="Arial" w:hAnsi="Arial" w:cs="Arial"/>
          <w:sz w:val="21"/>
          <w:szCs w:val="21"/>
          <w:lang w:val="en-US"/>
        </w:rPr>
        <w:t xml:space="preserve">to set the scene, understand </w:t>
      </w:r>
      <w:r w:rsidR="6EB9B40C" w:rsidRPr="6DAAC23D">
        <w:rPr>
          <w:rFonts w:ascii="Arial" w:hAnsi="Arial" w:cs="Arial"/>
          <w:sz w:val="21"/>
          <w:szCs w:val="21"/>
          <w:lang w:val="en-US"/>
        </w:rPr>
        <w:t xml:space="preserve">their </w:t>
      </w:r>
      <w:r w:rsidR="786447B0" w:rsidRPr="6DAAC23D">
        <w:rPr>
          <w:rFonts w:ascii="Arial" w:hAnsi="Arial" w:cs="Arial"/>
          <w:sz w:val="21"/>
          <w:szCs w:val="21"/>
          <w:lang w:val="en-US"/>
        </w:rPr>
        <w:t xml:space="preserve">investment </w:t>
      </w:r>
      <w:r w:rsidR="29CDA5BB" w:rsidRPr="6DAAC23D">
        <w:rPr>
          <w:rFonts w:ascii="Arial" w:hAnsi="Arial" w:cs="Arial"/>
          <w:sz w:val="21"/>
          <w:szCs w:val="21"/>
          <w:lang w:val="en-US"/>
        </w:rPr>
        <w:t xml:space="preserve">experience </w:t>
      </w:r>
      <w:r w:rsidR="786447B0" w:rsidRPr="6DAAC23D">
        <w:rPr>
          <w:rFonts w:ascii="Arial" w:hAnsi="Arial" w:cs="Arial"/>
          <w:sz w:val="21"/>
          <w:szCs w:val="21"/>
          <w:lang w:val="en-US"/>
        </w:rPr>
        <w:t xml:space="preserve">and capture </w:t>
      </w:r>
      <w:r w:rsidR="5B744F5F" w:rsidRPr="6DAAC23D">
        <w:rPr>
          <w:rFonts w:ascii="Arial" w:hAnsi="Arial" w:cs="Arial"/>
          <w:sz w:val="21"/>
          <w:szCs w:val="21"/>
          <w:lang w:val="en-US"/>
        </w:rPr>
        <w:t xml:space="preserve">their </w:t>
      </w:r>
      <w:r w:rsidR="786447B0" w:rsidRPr="6DAAC23D">
        <w:rPr>
          <w:rFonts w:ascii="Arial" w:hAnsi="Arial" w:cs="Arial"/>
          <w:sz w:val="21"/>
          <w:szCs w:val="21"/>
          <w:lang w:val="en-US"/>
        </w:rPr>
        <w:t>process expectations</w:t>
      </w:r>
      <w:r w:rsidR="4B79921A" w:rsidRPr="6DAAC23D">
        <w:rPr>
          <w:rFonts w:ascii="Arial" w:hAnsi="Arial" w:cs="Arial"/>
          <w:sz w:val="21"/>
          <w:szCs w:val="21"/>
          <w:lang w:val="en-US"/>
        </w:rPr>
        <w:t>/interests</w:t>
      </w:r>
      <w:r w:rsidR="00CE2346">
        <w:rPr>
          <w:rFonts w:ascii="Arial" w:hAnsi="Arial" w:cs="Arial"/>
          <w:sz w:val="21"/>
          <w:szCs w:val="21"/>
          <w:lang w:val="en-US"/>
        </w:rPr>
        <w:t>. This will be followed by</w:t>
      </w:r>
      <w:r w:rsidR="66B7ACBF" w:rsidRPr="6DAAC23D">
        <w:rPr>
          <w:rFonts w:ascii="Arial" w:hAnsi="Arial" w:cs="Arial"/>
          <w:sz w:val="21"/>
          <w:szCs w:val="21"/>
          <w:lang w:val="en-US"/>
        </w:rPr>
        <w:t xml:space="preserve"> </w:t>
      </w:r>
      <w:r w:rsidR="00056A0B">
        <w:rPr>
          <w:rFonts w:ascii="Arial" w:hAnsi="Arial" w:cs="Arial"/>
          <w:sz w:val="21"/>
          <w:szCs w:val="21"/>
          <w:lang w:val="en-US"/>
        </w:rPr>
        <w:t xml:space="preserve">up to </w:t>
      </w:r>
      <w:r w:rsidR="00441C91" w:rsidRPr="6DAAC23D">
        <w:rPr>
          <w:rFonts w:ascii="Arial" w:hAnsi="Arial" w:cs="Arial"/>
          <w:sz w:val="21"/>
          <w:szCs w:val="21"/>
          <w:lang w:val="en-US"/>
        </w:rPr>
        <w:t xml:space="preserve">4 rounds of </w:t>
      </w:r>
      <w:r w:rsidR="562033A3" w:rsidRPr="6DAAC23D">
        <w:rPr>
          <w:rFonts w:ascii="Arial" w:hAnsi="Arial" w:cs="Arial"/>
          <w:sz w:val="21"/>
          <w:szCs w:val="21"/>
          <w:lang w:val="en-US"/>
        </w:rPr>
        <w:t xml:space="preserve">collective strategic </w:t>
      </w:r>
      <w:r w:rsidR="00441C91" w:rsidRPr="6DAAC23D">
        <w:rPr>
          <w:rFonts w:ascii="Arial" w:hAnsi="Arial" w:cs="Arial"/>
          <w:sz w:val="21"/>
          <w:szCs w:val="21"/>
          <w:lang w:val="en-US"/>
        </w:rPr>
        <w:t xml:space="preserve">engagements </w:t>
      </w:r>
      <w:r w:rsidR="1D679E5D" w:rsidRPr="6DAAC23D">
        <w:rPr>
          <w:rFonts w:ascii="Arial" w:hAnsi="Arial" w:cs="Arial"/>
          <w:sz w:val="21"/>
          <w:szCs w:val="21"/>
          <w:lang w:val="en-US"/>
        </w:rPr>
        <w:t xml:space="preserve">(around ~2 hours each) </w:t>
      </w:r>
      <w:r w:rsidR="00441C91" w:rsidRPr="6DAAC23D">
        <w:rPr>
          <w:rFonts w:ascii="Arial" w:hAnsi="Arial" w:cs="Arial"/>
          <w:sz w:val="21"/>
          <w:szCs w:val="21"/>
          <w:lang w:val="en-US"/>
        </w:rPr>
        <w:t>with investors and policy actors</w:t>
      </w:r>
      <w:r w:rsidR="00AB07BA" w:rsidRPr="6DAAC23D">
        <w:rPr>
          <w:rFonts w:ascii="Arial" w:hAnsi="Arial" w:cs="Arial"/>
          <w:sz w:val="21"/>
          <w:szCs w:val="21"/>
          <w:lang w:val="en-US"/>
        </w:rPr>
        <w:t xml:space="preserve"> to identify </w:t>
      </w:r>
      <w:r w:rsidR="00B52E91">
        <w:rPr>
          <w:rFonts w:ascii="Arial" w:hAnsi="Arial" w:cs="Arial"/>
          <w:sz w:val="21"/>
          <w:szCs w:val="21"/>
          <w:lang w:val="en-US"/>
        </w:rPr>
        <w:t xml:space="preserve">successful examples of peace positive investments, investors’ </w:t>
      </w:r>
      <w:r w:rsidR="00D37780">
        <w:rPr>
          <w:rFonts w:ascii="Arial" w:hAnsi="Arial" w:cs="Arial"/>
          <w:sz w:val="21"/>
          <w:szCs w:val="21"/>
          <w:lang w:val="en-US"/>
        </w:rPr>
        <w:t xml:space="preserve">challenges and needs, </w:t>
      </w:r>
      <w:r w:rsidR="009575F3">
        <w:rPr>
          <w:rFonts w:ascii="Arial" w:hAnsi="Arial" w:cs="Arial"/>
          <w:sz w:val="21"/>
          <w:szCs w:val="21"/>
          <w:lang w:val="en-US"/>
        </w:rPr>
        <w:t xml:space="preserve">external </w:t>
      </w:r>
      <w:r w:rsidR="00E97B7C" w:rsidRPr="6DAAC23D">
        <w:rPr>
          <w:rFonts w:ascii="Arial" w:hAnsi="Arial" w:cs="Arial"/>
          <w:sz w:val="21"/>
          <w:szCs w:val="21"/>
          <w:lang w:val="en-US"/>
        </w:rPr>
        <w:t>barriers</w:t>
      </w:r>
      <w:r w:rsidR="00065E5F">
        <w:rPr>
          <w:rFonts w:ascii="Arial" w:hAnsi="Arial" w:cs="Arial"/>
          <w:sz w:val="21"/>
          <w:szCs w:val="21"/>
          <w:lang w:val="en-US"/>
        </w:rPr>
        <w:t xml:space="preserve"> to investment, and to build consensus on </w:t>
      </w:r>
      <w:r w:rsidR="00C01470">
        <w:rPr>
          <w:rFonts w:ascii="Arial" w:hAnsi="Arial" w:cs="Arial"/>
          <w:sz w:val="21"/>
          <w:szCs w:val="21"/>
          <w:lang w:val="en-US"/>
        </w:rPr>
        <w:t xml:space="preserve">concrete and </w:t>
      </w:r>
      <w:r w:rsidR="00721BF0">
        <w:rPr>
          <w:rFonts w:ascii="Arial" w:hAnsi="Arial" w:cs="Arial"/>
          <w:sz w:val="21"/>
          <w:szCs w:val="21"/>
          <w:lang w:val="en-US"/>
        </w:rPr>
        <w:t xml:space="preserve">tailored investor and policy </w:t>
      </w:r>
      <w:r w:rsidR="00C01470">
        <w:rPr>
          <w:rFonts w:ascii="Arial" w:hAnsi="Arial" w:cs="Arial"/>
          <w:sz w:val="21"/>
          <w:szCs w:val="21"/>
          <w:lang w:val="en-US"/>
        </w:rPr>
        <w:t xml:space="preserve">actions </w:t>
      </w:r>
      <w:r w:rsidR="00E97B7C" w:rsidRPr="6DAAC23D">
        <w:rPr>
          <w:rFonts w:ascii="Arial" w:hAnsi="Arial" w:cs="Arial"/>
          <w:sz w:val="21"/>
          <w:szCs w:val="21"/>
          <w:lang w:val="en-US"/>
        </w:rPr>
        <w:t xml:space="preserve">for investing in renewable energy in </w:t>
      </w:r>
      <w:r w:rsidR="00F558BC">
        <w:rPr>
          <w:rFonts w:ascii="Arial" w:hAnsi="Arial" w:cs="Arial"/>
          <w:sz w:val="21"/>
          <w:szCs w:val="21"/>
          <w:lang w:val="en-US"/>
        </w:rPr>
        <w:t>fragile</w:t>
      </w:r>
      <w:r w:rsidR="00E97B7C" w:rsidRPr="6DAAC23D">
        <w:rPr>
          <w:rFonts w:ascii="Arial" w:hAnsi="Arial" w:cs="Arial"/>
          <w:sz w:val="21"/>
          <w:szCs w:val="21"/>
          <w:lang w:val="en-US"/>
        </w:rPr>
        <w:t xml:space="preserve"> settings</w:t>
      </w:r>
      <w:r w:rsidR="00BC4281">
        <w:rPr>
          <w:rFonts w:ascii="Arial" w:hAnsi="Arial" w:cs="Arial"/>
          <w:sz w:val="21"/>
          <w:szCs w:val="21"/>
          <w:lang w:val="en-US"/>
        </w:rPr>
        <w:t>. It is anticipated that the project will engage with 3-4 investors</w:t>
      </w:r>
      <w:r w:rsidR="00594F67">
        <w:rPr>
          <w:rFonts w:ascii="Arial" w:hAnsi="Arial" w:cs="Arial"/>
          <w:sz w:val="21"/>
          <w:szCs w:val="21"/>
          <w:lang w:val="en-US"/>
        </w:rPr>
        <w:t>, alongside relevant government policymakers and development finance institutions</w:t>
      </w:r>
      <w:r w:rsidR="00BC4281">
        <w:rPr>
          <w:rFonts w:ascii="Arial" w:hAnsi="Arial" w:cs="Arial"/>
          <w:sz w:val="21"/>
          <w:szCs w:val="21"/>
          <w:lang w:val="en-US"/>
        </w:rPr>
        <w:t>.</w:t>
      </w:r>
      <w:r w:rsidR="00D52995">
        <w:rPr>
          <w:rFonts w:ascii="Arial" w:hAnsi="Arial" w:cs="Arial"/>
          <w:sz w:val="21"/>
          <w:szCs w:val="21"/>
          <w:lang w:val="en-US"/>
        </w:rPr>
        <w:t xml:space="preserve"> Engagements will predominantly be undertaken remotely.</w:t>
      </w:r>
    </w:p>
    <w:p w14:paraId="5A397BBD" w14:textId="77777777" w:rsidR="00B50882" w:rsidRPr="00056A0B" w:rsidRDefault="00B50882" w:rsidP="00056A0B">
      <w:pPr>
        <w:spacing w:after="0" w:line="240" w:lineRule="auto"/>
        <w:rPr>
          <w:rFonts w:ascii="Arial" w:hAnsi="Arial" w:cs="Arial"/>
          <w:sz w:val="21"/>
          <w:szCs w:val="21"/>
        </w:rPr>
      </w:pPr>
    </w:p>
    <w:p w14:paraId="0A9BBE45" w14:textId="0296B19B" w:rsidR="00D52DC3" w:rsidRDefault="002F688D" w:rsidP="00D52DC3">
      <w:pPr>
        <w:pStyle w:val="ListParagraph"/>
        <w:numPr>
          <w:ilvl w:val="0"/>
          <w:numId w:val="13"/>
        </w:numPr>
        <w:spacing w:after="0" w:line="240" w:lineRule="auto"/>
        <w:ind w:left="1077" w:hanging="357"/>
        <w:rPr>
          <w:rFonts w:ascii="Arial" w:hAnsi="Arial" w:cs="Arial"/>
          <w:sz w:val="21"/>
          <w:szCs w:val="21"/>
        </w:rPr>
      </w:pPr>
      <w:r>
        <w:rPr>
          <w:rFonts w:ascii="Arial" w:hAnsi="Arial" w:cs="Arial"/>
          <w:b/>
          <w:bCs/>
          <w:sz w:val="21"/>
          <w:szCs w:val="21"/>
        </w:rPr>
        <w:t>Findings and recommendations</w:t>
      </w:r>
      <w:r w:rsidR="00047A4C" w:rsidRPr="003A51CF">
        <w:rPr>
          <w:rFonts w:ascii="Arial" w:hAnsi="Arial" w:cs="Arial"/>
          <w:b/>
          <w:bCs/>
          <w:sz w:val="21"/>
          <w:szCs w:val="21"/>
        </w:rPr>
        <w:t xml:space="preserve">: </w:t>
      </w:r>
      <w:r w:rsidR="0082685A">
        <w:rPr>
          <w:rFonts w:ascii="Arial" w:hAnsi="Arial" w:cs="Arial"/>
          <w:sz w:val="21"/>
          <w:szCs w:val="21"/>
        </w:rPr>
        <w:t xml:space="preserve">The project </w:t>
      </w:r>
      <w:r w:rsidR="00CE0D9A">
        <w:rPr>
          <w:rFonts w:ascii="Arial" w:hAnsi="Arial" w:cs="Arial"/>
          <w:sz w:val="21"/>
          <w:szCs w:val="21"/>
        </w:rPr>
        <w:t>will</w:t>
      </w:r>
      <w:r w:rsidR="0082685A">
        <w:rPr>
          <w:rFonts w:ascii="Arial" w:hAnsi="Arial" w:cs="Arial"/>
          <w:sz w:val="21"/>
          <w:szCs w:val="21"/>
        </w:rPr>
        <w:t xml:space="preserve"> result in a</w:t>
      </w:r>
      <w:r w:rsidR="005860BA">
        <w:rPr>
          <w:rFonts w:ascii="Arial" w:hAnsi="Arial" w:cs="Arial"/>
          <w:sz w:val="21"/>
          <w:szCs w:val="21"/>
        </w:rPr>
        <w:t xml:space="preserve"> short paper summarising investor </w:t>
      </w:r>
      <w:r w:rsidR="4209830B" w:rsidRPr="60780C43">
        <w:rPr>
          <w:rFonts w:ascii="Arial" w:hAnsi="Arial" w:cs="Arial"/>
          <w:sz w:val="21"/>
          <w:szCs w:val="21"/>
        </w:rPr>
        <w:t>needs</w:t>
      </w:r>
      <w:r w:rsidR="577E4914" w:rsidRPr="60780C43">
        <w:rPr>
          <w:rFonts w:ascii="Arial" w:hAnsi="Arial" w:cs="Arial"/>
          <w:sz w:val="21"/>
          <w:szCs w:val="21"/>
        </w:rPr>
        <w:t xml:space="preserve"> and </w:t>
      </w:r>
      <w:r w:rsidR="005860BA">
        <w:rPr>
          <w:rFonts w:ascii="Arial" w:hAnsi="Arial" w:cs="Arial"/>
          <w:sz w:val="21"/>
          <w:szCs w:val="21"/>
        </w:rPr>
        <w:t>opportunities to realise peace positive renewable energy investments in fragile settings</w:t>
      </w:r>
      <w:r w:rsidR="00394780">
        <w:rPr>
          <w:rFonts w:ascii="Arial" w:hAnsi="Arial" w:cs="Arial"/>
          <w:sz w:val="21"/>
          <w:szCs w:val="21"/>
        </w:rPr>
        <w:t>, alongside recommendations for policy and best practice</w:t>
      </w:r>
      <w:r w:rsidR="005860BA">
        <w:rPr>
          <w:rFonts w:ascii="Arial" w:hAnsi="Arial" w:cs="Arial"/>
          <w:sz w:val="21"/>
          <w:szCs w:val="21"/>
        </w:rPr>
        <w:t>. This should be accompanied by a redacted public-facing summary</w:t>
      </w:r>
      <w:r w:rsidR="00815F5A">
        <w:rPr>
          <w:rFonts w:ascii="Arial" w:hAnsi="Arial" w:cs="Arial"/>
          <w:sz w:val="21"/>
          <w:szCs w:val="21"/>
        </w:rPr>
        <w:t xml:space="preserve"> which presents broad</w:t>
      </w:r>
      <w:r w:rsidR="007F6E0D">
        <w:rPr>
          <w:rFonts w:ascii="Arial" w:hAnsi="Arial" w:cs="Arial"/>
          <w:sz w:val="21"/>
          <w:szCs w:val="21"/>
        </w:rPr>
        <w:t xml:space="preserve"> policy and practice</w:t>
      </w:r>
      <w:r w:rsidR="00815F5A">
        <w:rPr>
          <w:rFonts w:ascii="Arial" w:hAnsi="Arial" w:cs="Arial"/>
          <w:sz w:val="21"/>
          <w:szCs w:val="21"/>
        </w:rPr>
        <w:t xml:space="preserve"> issues</w:t>
      </w:r>
      <w:r w:rsidR="0ACC38E2" w:rsidRPr="60780C43">
        <w:rPr>
          <w:rFonts w:ascii="Arial" w:hAnsi="Arial" w:cs="Arial"/>
          <w:sz w:val="21"/>
          <w:szCs w:val="21"/>
        </w:rPr>
        <w:t xml:space="preserve"> and contributes to wider policy debates</w:t>
      </w:r>
      <w:r w:rsidR="4209830B" w:rsidRPr="60780C43">
        <w:rPr>
          <w:rFonts w:ascii="Arial" w:hAnsi="Arial" w:cs="Arial"/>
          <w:sz w:val="21"/>
          <w:szCs w:val="21"/>
        </w:rPr>
        <w:t>.</w:t>
      </w:r>
    </w:p>
    <w:p w14:paraId="20F574C2" w14:textId="77777777" w:rsidR="00D52DC3" w:rsidRPr="00D52DC3" w:rsidRDefault="00D52DC3" w:rsidP="00D52DC3">
      <w:pPr>
        <w:spacing w:after="0" w:line="240" w:lineRule="auto"/>
        <w:rPr>
          <w:rFonts w:ascii="Arial" w:hAnsi="Arial" w:cs="Arial"/>
          <w:sz w:val="21"/>
          <w:szCs w:val="21"/>
        </w:rPr>
      </w:pPr>
    </w:p>
    <w:p w14:paraId="3C1F8975" w14:textId="664A02EE" w:rsidR="002C063E" w:rsidRDefault="005860BA" w:rsidP="002C063E">
      <w:pPr>
        <w:pStyle w:val="ListParagraph"/>
        <w:spacing w:after="0" w:line="240" w:lineRule="auto"/>
        <w:ind w:left="1077"/>
        <w:rPr>
          <w:rFonts w:ascii="Arial" w:hAnsi="Arial" w:cs="Arial"/>
          <w:sz w:val="21"/>
          <w:szCs w:val="21"/>
        </w:rPr>
      </w:pPr>
      <w:r>
        <w:rPr>
          <w:rFonts w:ascii="Arial" w:hAnsi="Arial" w:cs="Arial"/>
          <w:sz w:val="21"/>
          <w:szCs w:val="21"/>
        </w:rPr>
        <w:t xml:space="preserve">Depending on the conversations, the report </w:t>
      </w:r>
      <w:r w:rsidR="00D52DC3">
        <w:rPr>
          <w:rFonts w:ascii="Arial" w:hAnsi="Arial" w:cs="Arial"/>
          <w:sz w:val="21"/>
          <w:szCs w:val="21"/>
        </w:rPr>
        <w:t>could</w:t>
      </w:r>
      <w:r>
        <w:rPr>
          <w:rFonts w:ascii="Arial" w:hAnsi="Arial" w:cs="Arial"/>
          <w:sz w:val="21"/>
          <w:szCs w:val="21"/>
        </w:rPr>
        <w:t xml:space="preserve"> incorporate</w:t>
      </w:r>
      <w:r w:rsidR="00D52DC3">
        <w:rPr>
          <w:rFonts w:ascii="Arial" w:hAnsi="Arial" w:cs="Arial"/>
          <w:sz w:val="21"/>
          <w:szCs w:val="21"/>
        </w:rPr>
        <w:t>,</w:t>
      </w:r>
      <w:r>
        <w:rPr>
          <w:rFonts w:ascii="Arial" w:hAnsi="Arial" w:cs="Arial"/>
          <w:sz w:val="21"/>
          <w:szCs w:val="21"/>
        </w:rPr>
        <w:t xml:space="preserve"> for example:</w:t>
      </w:r>
    </w:p>
    <w:p w14:paraId="5165F129" w14:textId="6F51C50C" w:rsidR="002C063E" w:rsidRPr="00056A0B" w:rsidRDefault="1AE66A52" w:rsidP="00056A0B">
      <w:pPr>
        <w:pStyle w:val="ListParagraph"/>
        <w:numPr>
          <w:ilvl w:val="0"/>
          <w:numId w:val="30"/>
        </w:numPr>
        <w:spacing w:after="0" w:line="240" w:lineRule="auto"/>
        <w:rPr>
          <w:rFonts w:ascii="Arial" w:hAnsi="Arial" w:cs="Arial"/>
          <w:sz w:val="21"/>
          <w:szCs w:val="21"/>
        </w:rPr>
      </w:pPr>
      <w:r w:rsidRPr="00056A0B">
        <w:rPr>
          <w:rFonts w:ascii="Arial" w:hAnsi="Arial" w:cs="Arial"/>
          <w:sz w:val="21"/>
          <w:szCs w:val="21"/>
        </w:rPr>
        <w:t>Challenges around</w:t>
      </w:r>
      <w:r w:rsidR="005860BA" w:rsidRPr="00056A0B">
        <w:rPr>
          <w:rFonts w:ascii="Arial" w:hAnsi="Arial" w:cs="Arial"/>
          <w:sz w:val="21"/>
          <w:szCs w:val="21"/>
        </w:rPr>
        <w:t xml:space="preserve"> investing in renewable energy in fragile settings</w:t>
      </w:r>
    </w:p>
    <w:p w14:paraId="430F258B" w14:textId="781443EC" w:rsidR="002C063E" w:rsidRPr="00056A0B" w:rsidRDefault="4209830B" w:rsidP="00056A0B">
      <w:pPr>
        <w:pStyle w:val="ListParagraph"/>
        <w:numPr>
          <w:ilvl w:val="0"/>
          <w:numId w:val="30"/>
        </w:numPr>
        <w:spacing w:after="0" w:line="240" w:lineRule="auto"/>
        <w:rPr>
          <w:rFonts w:ascii="Arial" w:hAnsi="Arial" w:cs="Arial"/>
          <w:sz w:val="21"/>
          <w:szCs w:val="21"/>
        </w:rPr>
      </w:pPr>
      <w:r w:rsidRPr="00056A0B">
        <w:rPr>
          <w:rFonts w:ascii="Arial" w:hAnsi="Arial" w:cs="Arial"/>
          <w:sz w:val="21"/>
          <w:szCs w:val="21"/>
        </w:rPr>
        <w:t>P</w:t>
      </w:r>
      <w:r w:rsidR="05600291" w:rsidRPr="00056A0B">
        <w:rPr>
          <w:rFonts w:ascii="Arial" w:hAnsi="Arial" w:cs="Arial"/>
          <w:sz w:val="21"/>
          <w:szCs w:val="21"/>
        </w:rPr>
        <w:t>eace p</w:t>
      </w:r>
      <w:r w:rsidRPr="00056A0B">
        <w:rPr>
          <w:rFonts w:ascii="Arial" w:hAnsi="Arial" w:cs="Arial"/>
          <w:sz w:val="21"/>
          <w:szCs w:val="21"/>
        </w:rPr>
        <w:t>ositive</w:t>
      </w:r>
      <w:r w:rsidR="2ACD24BB" w:rsidRPr="00056A0B">
        <w:rPr>
          <w:rFonts w:ascii="Arial" w:hAnsi="Arial" w:cs="Arial"/>
          <w:sz w:val="21"/>
          <w:szCs w:val="21"/>
        </w:rPr>
        <w:t xml:space="preserve"> practice</w:t>
      </w:r>
      <w:r w:rsidRPr="00056A0B">
        <w:rPr>
          <w:rFonts w:ascii="Arial" w:hAnsi="Arial" w:cs="Arial"/>
          <w:sz w:val="21"/>
          <w:szCs w:val="21"/>
        </w:rPr>
        <w:t xml:space="preserve"> examples</w:t>
      </w:r>
      <w:r w:rsidR="6A2BACFA" w:rsidRPr="00056A0B">
        <w:rPr>
          <w:rFonts w:ascii="Arial" w:hAnsi="Arial" w:cs="Arial"/>
          <w:sz w:val="21"/>
          <w:szCs w:val="21"/>
        </w:rPr>
        <w:t xml:space="preserve"> and any key success factors</w:t>
      </w:r>
    </w:p>
    <w:p w14:paraId="1669649A" w14:textId="697FF085" w:rsidR="00C42A3F" w:rsidRPr="00056A0B" w:rsidRDefault="00C42A3F" w:rsidP="00056A0B">
      <w:pPr>
        <w:pStyle w:val="ListParagraph"/>
        <w:numPr>
          <w:ilvl w:val="0"/>
          <w:numId w:val="30"/>
        </w:numPr>
        <w:spacing w:after="0" w:line="240" w:lineRule="auto"/>
        <w:rPr>
          <w:rFonts w:ascii="Arial" w:hAnsi="Arial" w:cs="Arial"/>
          <w:sz w:val="21"/>
          <w:szCs w:val="21"/>
        </w:rPr>
      </w:pPr>
      <w:r w:rsidRPr="00056A0B">
        <w:rPr>
          <w:rFonts w:ascii="Arial" w:hAnsi="Arial" w:cs="Arial"/>
          <w:sz w:val="21"/>
          <w:szCs w:val="21"/>
        </w:rPr>
        <w:t xml:space="preserve">Co-created </w:t>
      </w:r>
      <w:r w:rsidR="007F6E0D" w:rsidRPr="00056A0B">
        <w:rPr>
          <w:rFonts w:ascii="Arial" w:hAnsi="Arial" w:cs="Arial"/>
          <w:sz w:val="21"/>
          <w:szCs w:val="21"/>
        </w:rPr>
        <w:t>recommendations</w:t>
      </w:r>
      <w:r w:rsidRPr="00056A0B">
        <w:rPr>
          <w:rFonts w:ascii="Arial" w:hAnsi="Arial" w:cs="Arial"/>
          <w:sz w:val="21"/>
          <w:szCs w:val="21"/>
        </w:rPr>
        <w:t xml:space="preserve"> </w:t>
      </w:r>
      <w:r w:rsidR="00EB2964" w:rsidRPr="00056A0B">
        <w:rPr>
          <w:rFonts w:ascii="Arial" w:hAnsi="Arial" w:cs="Arial"/>
          <w:sz w:val="21"/>
          <w:szCs w:val="21"/>
        </w:rPr>
        <w:t>incorporating</w:t>
      </w:r>
      <w:r w:rsidRPr="00056A0B">
        <w:rPr>
          <w:rFonts w:ascii="Arial" w:hAnsi="Arial" w:cs="Arial"/>
          <w:sz w:val="21"/>
          <w:szCs w:val="21"/>
        </w:rPr>
        <w:t>:</w:t>
      </w:r>
    </w:p>
    <w:p w14:paraId="6E24BB4D" w14:textId="67000097" w:rsidR="005860BA" w:rsidRPr="00C665D2" w:rsidRDefault="005860BA" w:rsidP="00056A0B">
      <w:pPr>
        <w:numPr>
          <w:ilvl w:val="0"/>
          <w:numId w:val="28"/>
        </w:numPr>
        <w:spacing w:after="0" w:line="240" w:lineRule="auto"/>
        <w:rPr>
          <w:rFonts w:ascii="Arial" w:hAnsi="Arial" w:cs="Arial"/>
          <w:sz w:val="21"/>
          <w:szCs w:val="21"/>
        </w:rPr>
      </w:pPr>
      <w:r w:rsidRPr="00C665D2">
        <w:rPr>
          <w:rFonts w:ascii="Arial" w:hAnsi="Arial" w:cs="Arial"/>
          <w:sz w:val="21"/>
          <w:szCs w:val="21"/>
        </w:rPr>
        <w:t>Investor needs</w:t>
      </w:r>
      <w:r>
        <w:rPr>
          <w:rFonts w:ascii="Arial" w:hAnsi="Arial" w:cs="Arial"/>
          <w:sz w:val="21"/>
          <w:szCs w:val="21"/>
        </w:rPr>
        <w:t xml:space="preserve"> </w:t>
      </w:r>
      <w:r w:rsidR="00C42A3F">
        <w:rPr>
          <w:rFonts w:ascii="Arial" w:hAnsi="Arial" w:cs="Arial"/>
          <w:sz w:val="21"/>
          <w:szCs w:val="21"/>
        </w:rPr>
        <w:t>(e.g. partnerships, capacity, tools)</w:t>
      </w:r>
    </w:p>
    <w:p w14:paraId="12326373" w14:textId="6524F996" w:rsidR="005860BA" w:rsidRPr="00C665D2" w:rsidRDefault="4209830B" w:rsidP="00056A0B">
      <w:pPr>
        <w:numPr>
          <w:ilvl w:val="0"/>
          <w:numId w:val="28"/>
        </w:numPr>
        <w:spacing w:after="0" w:line="240" w:lineRule="auto"/>
        <w:rPr>
          <w:rFonts w:ascii="Arial" w:hAnsi="Arial" w:cs="Arial"/>
          <w:sz w:val="21"/>
          <w:szCs w:val="21"/>
        </w:rPr>
      </w:pPr>
      <w:r w:rsidRPr="60780C43">
        <w:rPr>
          <w:rFonts w:ascii="Arial" w:hAnsi="Arial" w:cs="Arial"/>
          <w:sz w:val="21"/>
          <w:szCs w:val="21"/>
        </w:rPr>
        <w:t xml:space="preserve">Policy </w:t>
      </w:r>
      <w:r w:rsidR="008E2BF3">
        <w:rPr>
          <w:rFonts w:ascii="Arial" w:hAnsi="Arial" w:cs="Arial"/>
          <w:sz w:val="21"/>
          <w:szCs w:val="21"/>
        </w:rPr>
        <w:t>solutions</w:t>
      </w:r>
      <w:r w:rsidR="00522CF2">
        <w:rPr>
          <w:rFonts w:ascii="Arial" w:hAnsi="Arial" w:cs="Arial"/>
          <w:sz w:val="21"/>
          <w:szCs w:val="21"/>
        </w:rPr>
        <w:t xml:space="preserve"> to remove </w:t>
      </w:r>
      <w:r w:rsidR="004902C9">
        <w:rPr>
          <w:rFonts w:ascii="Arial" w:hAnsi="Arial" w:cs="Arial"/>
          <w:sz w:val="21"/>
          <w:szCs w:val="21"/>
        </w:rPr>
        <w:t>external</w:t>
      </w:r>
      <w:r w:rsidR="00522CF2">
        <w:rPr>
          <w:rFonts w:ascii="Arial" w:hAnsi="Arial" w:cs="Arial"/>
          <w:sz w:val="21"/>
          <w:szCs w:val="21"/>
        </w:rPr>
        <w:t xml:space="preserve"> barriers</w:t>
      </w:r>
      <w:r w:rsidR="004902C9">
        <w:rPr>
          <w:rFonts w:ascii="Arial" w:hAnsi="Arial" w:cs="Arial"/>
          <w:sz w:val="21"/>
          <w:szCs w:val="21"/>
        </w:rPr>
        <w:t xml:space="preserve"> to investment</w:t>
      </w:r>
    </w:p>
    <w:p w14:paraId="321DEA9A" w14:textId="035C1F57" w:rsidR="005860BA" w:rsidRDefault="00EB2964" w:rsidP="00C42A3F">
      <w:pPr>
        <w:numPr>
          <w:ilvl w:val="0"/>
          <w:numId w:val="28"/>
        </w:numPr>
        <w:spacing w:after="0" w:line="240" w:lineRule="auto"/>
        <w:rPr>
          <w:rFonts w:ascii="Arial" w:hAnsi="Arial" w:cs="Arial"/>
          <w:sz w:val="21"/>
          <w:szCs w:val="21"/>
        </w:rPr>
      </w:pPr>
      <w:r>
        <w:rPr>
          <w:rFonts w:ascii="Arial" w:hAnsi="Arial" w:cs="Arial"/>
          <w:sz w:val="21"/>
          <w:szCs w:val="21"/>
        </w:rPr>
        <w:t>R</w:t>
      </w:r>
      <w:r w:rsidR="005860BA" w:rsidRPr="00C665D2">
        <w:rPr>
          <w:rFonts w:ascii="Arial" w:hAnsi="Arial" w:cs="Arial"/>
          <w:sz w:val="21"/>
          <w:szCs w:val="21"/>
        </w:rPr>
        <w:t>esearch</w:t>
      </w:r>
      <w:r w:rsidR="00230B07">
        <w:rPr>
          <w:rFonts w:ascii="Arial" w:hAnsi="Arial" w:cs="Arial"/>
          <w:sz w:val="21"/>
          <w:szCs w:val="21"/>
        </w:rPr>
        <w:t xml:space="preserve"> to fill knowledge gaps</w:t>
      </w:r>
    </w:p>
    <w:p w14:paraId="73160627" w14:textId="77777777" w:rsidR="00D81E4D" w:rsidRDefault="003A486E" w:rsidP="00D81E4D">
      <w:pPr>
        <w:numPr>
          <w:ilvl w:val="0"/>
          <w:numId w:val="28"/>
        </w:numPr>
        <w:spacing w:after="0" w:line="240" w:lineRule="auto"/>
        <w:rPr>
          <w:rFonts w:ascii="Arial" w:hAnsi="Arial" w:cs="Arial"/>
          <w:sz w:val="21"/>
          <w:szCs w:val="21"/>
        </w:rPr>
      </w:pPr>
      <w:r>
        <w:rPr>
          <w:rFonts w:ascii="Arial" w:hAnsi="Arial" w:cs="Arial"/>
          <w:sz w:val="21"/>
          <w:szCs w:val="21"/>
        </w:rPr>
        <w:t>Examples of b</w:t>
      </w:r>
      <w:r w:rsidR="003A69C3">
        <w:rPr>
          <w:rFonts w:ascii="Arial" w:hAnsi="Arial" w:cs="Arial"/>
          <w:sz w:val="21"/>
          <w:szCs w:val="21"/>
        </w:rPr>
        <w:t>est practice</w:t>
      </w:r>
    </w:p>
    <w:p w14:paraId="04CFCC1B" w14:textId="67A654F4" w:rsidR="0093099D" w:rsidRPr="00D81E4D" w:rsidRDefault="0093099D" w:rsidP="00D81E4D">
      <w:pPr>
        <w:spacing w:after="0" w:line="240" w:lineRule="auto"/>
        <w:ind w:left="1800"/>
        <w:rPr>
          <w:rFonts w:ascii="Arial" w:hAnsi="Arial" w:cs="Arial"/>
          <w:sz w:val="21"/>
          <w:szCs w:val="21"/>
        </w:rPr>
      </w:pPr>
    </w:p>
    <w:p w14:paraId="62DBC394" w14:textId="49116E80" w:rsidR="00E371AB" w:rsidRPr="003A51CF" w:rsidRDefault="002C063E" w:rsidP="003A51CF">
      <w:pPr>
        <w:pStyle w:val="ListParagraph"/>
        <w:spacing w:after="0" w:line="240" w:lineRule="auto"/>
        <w:ind w:left="1080"/>
        <w:rPr>
          <w:rFonts w:ascii="Arial" w:hAnsi="Arial" w:cs="Arial"/>
          <w:sz w:val="21"/>
          <w:szCs w:val="21"/>
        </w:rPr>
      </w:pPr>
      <w:r>
        <w:rPr>
          <w:rFonts w:ascii="Arial" w:hAnsi="Arial" w:cs="Arial"/>
          <w:sz w:val="21"/>
          <w:szCs w:val="21"/>
        </w:rPr>
        <w:t>4</w:t>
      </w:r>
      <w:r w:rsidR="0093099D">
        <w:rPr>
          <w:rFonts w:ascii="Arial" w:hAnsi="Arial" w:cs="Arial"/>
          <w:sz w:val="21"/>
          <w:szCs w:val="21"/>
        </w:rPr>
        <w:t xml:space="preserve">) </w:t>
      </w:r>
      <w:r w:rsidR="002F688D" w:rsidRPr="00056A0B">
        <w:rPr>
          <w:rFonts w:ascii="Arial" w:hAnsi="Arial" w:cs="Arial"/>
          <w:b/>
          <w:bCs/>
          <w:sz w:val="21"/>
          <w:szCs w:val="21"/>
        </w:rPr>
        <w:t>Strategy development</w:t>
      </w:r>
      <w:r w:rsidR="002F688D" w:rsidRPr="00056A0B">
        <w:rPr>
          <w:rFonts w:ascii="Arial" w:hAnsi="Arial" w:cs="Arial"/>
          <w:sz w:val="21"/>
          <w:szCs w:val="21"/>
        </w:rPr>
        <w:t>: P</w:t>
      </w:r>
      <w:r w:rsidR="00146100" w:rsidRPr="00056A0B">
        <w:rPr>
          <w:rFonts w:ascii="Arial" w:hAnsi="Arial" w:cs="Arial"/>
          <w:sz w:val="21"/>
          <w:szCs w:val="21"/>
        </w:rPr>
        <w:t xml:space="preserve">articipating in a follow up session to co-design </w:t>
      </w:r>
      <w:r w:rsidR="00286BB3" w:rsidRPr="00056A0B">
        <w:rPr>
          <w:rFonts w:ascii="Arial" w:hAnsi="Arial" w:cs="Arial"/>
          <w:sz w:val="21"/>
          <w:szCs w:val="21"/>
        </w:rPr>
        <w:t xml:space="preserve">a theory of change and </w:t>
      </w:r>
      <w:r w:rsidR="00F16973" w:rsidRPr="00056A0B">
        <w:rPr>
          <w:rFonts w:ascii="Arial" w:hAnsi="Arial" w:cs="Arial"/>
          <w:sz w:val="21"/>
          <w:szCs w:val="21"/>
        </w:rPr>
        <w:t xml:space="preserve">plan </w:t>
      </w:r>
      <w:r w:rsidR="00146100" w:rsidRPr="00056A0B">
        <w:rPr>
          <w:rFonts w:ascii="Arial" w:hAnsi="Arial" w:cs="Arial"/>
          <w:sz w:val="21"/>
          <w:szCs w:val="21"/>
        </w:rPr>
        <w:t>th</w:t>
      </w:r>
      <w:r w:rsidR="00286BB3" w:rsidRPr="00056A0B">
        <w:rPr>
          <w:rFonts w:ascii="Arial" w:hAnsi="Arial" w:cs="Arial"/>
          <w:sz w:val="21"/>
          <w:szCs w:val="21"/>
        </w:rPr>
        <w:t>r</w:t>
      </w:r>
      <w:r w:rsidR="00146100" w:rsidRPr="00056A0B">
        <w:rPr>
          <w:rFonts w:ascii="Arial" w:hAnsi="Arial" w:cs="Arial"/>
          <w:sz w:val="21"/>
          <w:szCs w:val="21"/>
        </w:rPr>
        <w:t>ough which</w:t>
      </w:r>
      <w:r w:rsidR="00014158" w:rsidRPr="00056A0B">
        <w:rPr>
          <w:rFonts w:ascii="Arial" w:hAnsi="Arial" w:cs="Arial"/>
          <w:sz w:val="21"/>
          <w:szCs w:val="21"/>
        </w:rPr>
        <w:t xml:space="preserve"> PeaceNexus and International Alert </w:t>
      </w:r>
      <w:r w:rsidR="00B23E2F" w:rsidRPr="00056A0B">
        <w:rPr>
          <w:rFonts w:ascii="Arial" w:hAnsi="Arial" w:cs="Arial"/>
          <w:sz w:val="21"/>
          <w:szCs w:val="21"/>
        </w:rPr>
        <w:t>could</w:t>
      </w:r>
      <w:r w:rsidR="00014158" w:rsidRPr="00056A0B">
        <w:rPr>
          <w:rFonts w:ascii="Arial" w:hAnsi="Arial" w:cs="Arial"/>
          <w:sz w:val="21"/>
          <w:szCs w:val="21"/>
        </w:rPr>
        <w:t xml:space="preserve"> </w:t>
      </w:r>
      <w:r w:rsidR="00014158" w:rsidRPr="00056A0B">
        <w:rPr>
          <w:rFonts w:ascii="Arial" w:hAnsi="Arial" w:cs="Arial"/>
          <w:sz w:val="21"/>
          <w:szCs w:val="21"/>
        </w:rPr>
        <w:lastRenderedPageBreak/>
        <w:t xml:space="preserve">effectively address identified </w:t>
      </w:r>
      <w:r w:rsidR="00056A0B" w:rsidRPr="00056A0B">
        <w:rPr>
          <w:rFonts w:ascii="Arial" w:hAnsi="Arial" w:cs="Arial"/>
          <w:sz w:val="21"/>
          <w:szCs w:val="21"/>
        </w:rPr>
        <w:t>needs</w:t>
      </w:r>
      <w:r w:rsidR="00056A0B">
        <w:rPr>
          <w:rFonts w:ascii="Arial" w:hAnsi="Arial" w:cs="Arial"/>
          <w:sz w:val="21"/>
          <w:szCs w:val="21"/>
        </w:rPr>
        <w:t xml:space="preserve"> and</w:t>
      </w:r>
      <w:r w:rsidR="00B56D8B" w:rsidRPr="00056A0B">
        <w:rPr>
          <w:rFonts w:ascii="Arial" w:hAnsi="Arial" w:cs="Arial"/>
          <w:sz w:val="21"/>
          <w:szCs w:val="21"/>
        </w:rPr>
        <w:t xml:space="preserve"> contribute to</w:t>
      </w:r>
      <w:r w:rsidR="16F69D6C" w:rsidRPr="60780C43">
        <w:rPr>
          <w:rFonts w:ascii="Arial" w:hAnsi="Arial" w:cs="Arial"/>
          <w:sz w:val="21"/>
          <w:szCs w:val="21"/>
        </w:rPr>
        <w:t xml:space="preserve"> wider efforts for</w:t>
      </w:r>
      <w:r w:rsidR="00B56D8B" w:rsidRPr="00056A0B">
        <w:rPr>
          <w:rFonts w:ascii="Arial" w:hAnsi="Arial" w:cs="Arial"/>
          <w:sz w:val="21"/>
          <w:szCs w:val="21"/>
        </w:rPr>
        <w:t xml:space="preserve"> a system change</w:t>
      </w:r>
      <w:r w:rsidR="00286BB3" w:rsidRPr="00056A0B">
        <w:rPr>
          <w:rFonts w:ascii="Arial" w:hAnsi="Arial" w:cs="Arial"/>
          <w:sz w:val="21"/>
          <w:szCs w:val="21"/>
        </w:rPr>
        <w:t xml:space="preserve"> </w:t>
      </w:r>
      <w:r w:rsidR="400206AB" w:rsidRPr="60780C43">
        <w:rPr>
          <w:rFonts w:ascii="Arial" w:hAnsi="Arial" w:cs="Arial"/>
          <w:sz w:val="21"/>
          <w:szCs w:val="21"/>
        </w:rPr>
        <w:t>around peace positive renewable energy investment</w:t>
      </w:r>
      <w:r w:rsidR="003E234F" w:rsidRPr="00AB3416">
        <w:rPr>
          <w:rFonts w:ascii="Arial" w:hAnsi="Arial" w:cs="Arial"/>
          <w:sz w:val="21"/>
          <w:szCs w:val="21"/>
        </w:rPr>
        <w:t>.</w:t>
      </w:r>
    </w:p>
    <w:p w14:paraId="1051B7F1" w14:textId="7CACD5B8" w:rsidR="002C063E" w:rsidRPr="00042B96" w:rsidRDefault="00F72EF8" w:rsidP="003A51CF">
      <w:pPr>
        <w:pStyle w:val="paragraph"/>
        <w:spacing w:before="0" w:beforeAutospacing="0" w:after="0" w:afterAutospacing="0"/>
        <w:textAlignment w:val="baseline"/>
        <w:rPr>
          <w:rStyle w:val="normaltextrun"/>
          <w:rFonts w:ascii="Arial" w:hAnsi="Arial" w:cs="Arial"/>
          <w:sz w:val="21"/>
          <w:szCs w:val="21"/>
        </w:rPr>
      </w:pPr>
      <w:r w:rsidRPr="003A51CF">
        <w:rPr>
          <w:rStyle w:val="eop"/>
          <w:rFonts w:ascii="Arial" w:eastAsiaTheme="majorEastAsia" w:hAnsi="Arial" w:cs="Arial"/>
          <w:color w:val="000000"/>
          <w:sz w:val="21"/>
          <w:szCs w:val="21"/>
        </w:rPr>
        <w:t> </w:t>
      </w:r>
    </w:p>
    <w:p w14:paraId="28CA53B7" w14:textId="7C422350" w:rsidR="00F72EF8" w:rsidRPr="003A51CF" w:rsidRDefault="00F72EF8" w:rsidP="003A51CF">
      <w:pPr>
        <w:pStyle w:val="paragraph"/>
        <w:spacing w:before="0" w:beforeAutospacing="0" w:after="0" w:afterAutospacing="0"/>
        <w:textAlignment w:val="baseline"/>
        <w:rPr>
          <w:rFonts w:ascii="Arial" w:hAnsi="Arial" w:cs="Arial"/>
          <w:sz w:val="21"/>
          <w:szCs w:val="21"/>
        </w:rPr>
      </w:pPr>
      <w:r w:rsidRPr="003A51CF">
        <w:rPr>
          <w:rStyle w:val="normaltextrun"/>
          <w:rFonts w:ascii="Arial" w:eastAsiaTheme="majorEastAsia" w:hAnsi="Arial" w:cs="Arial"/>
          <w:b/>
          <w:bCs/>
          <w:i/>
          <w:iCs/>
          <w:color w:val="0070C0"/>
          <w:sz w:val="21"/>
          <w:szCs w:val="21"/>
          <w:lang w:val="en-CA"/>
        </w:rPr>
        <w:t>Timing and budget </w:t>
      </w:r>
      <w:r w:rsidRPr="003A51CF">
        <w:rPr>
          <w:rStyle w:val="eop"/>
          <w:rFonts w:ascii="Arial" w:eastAsiaTheme="majorEastAsia" w:hAnsi="Arial" w:cs="Arial"/>
          <w:color w:val="0070C0"/>
          <w:sz w:val="21"/>
          <w:szCs w:val="21"/>
        </w:rPr>
        <w:t> </w:t>
      </w:r>
    </w:p>
    <w:p w14:paraId="74FA672C" w14:textId="77777777" w:rsidR="00F72EF8" w:rsidRPr="003A51CF" w:rsidRDefault="00F72EF8"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0000"/>
          <w:sz w:val="21"/>
          <w:szCs w:val="21"/>
        </w:rPr>
        <w:t> </w:t>
      </w:r>
    </w:p>
    <w:p w14:paraId="4554FF11" w14:textId="6966AA78" w:rsidR="00F72EF8" w:rsidRPr="00D81E4D" w:rsidRDefault="00F72EF8" w:rsidP="003A51CF">
      <w:pPr>
        <w:pStyle w:val="paragraph"/>
        <w:spacing w:before="0" w:beforeAutospacing="0" w:after="0" w:afterAutospacing="0"/>
        <w:textAlignment w:val="baseline"/>
        <w:rPr>
          <w:rStyle w:val="normaltextrun"/>
          <w:rFonts w:eastAsiaTheme="majorEastAsia"/>
          <w:lang w:val="en-CA"/>
        </w:rPr>
      </w:pPr>
      <w:r w:rsidRPr="003A51CF">
        <w:rPr>
          <w:rStyle w:val="normaltextrun"/>
          <w:rFonts w:ascii="Arial" w:eastAsiaTheme="majorEastAsia" w:hAnsi="Arial" w:cs="Arial"/>
          <w:sz w:val="21"/>
          <w:szCs w:val="21"/>
          <w:lang w:val="en-CA"/>
        </w:rPr>
        <w:t xml:space="preserve">The estimated duration of the consultancy is </w:t>
      </w:r>
      <w:r w:rsidR="00E371AB" w:rsidRPr="003A51CF">
        <w:rPr>
          <w:rStyle w:val="normaltextrun"/>
          <w:rFonts w:ascii="Arial" w:eastAsiaTheme="majorEastAsia" w:hAnsi="Arial" w:cs="Arial"/>
          <w:sz w:val="21"/>
          <w:szCs w:val="21"/>
          <w:lang w:val="en-CA"/>
        </w:rPr>
        <w:t xml:space="preserve">up to </w:t>
      </w:r>
      <w:r w:rsidR="00E371AB" w:rsidRPr="00D81E4D">
        <w:rPr>
          <w:rStyle w:val="normaltextrun"/>
          <w:rFonts w:ascii="Arial" w:eastAsiaTheme="majorEastAsia" w:hAnsi="Arial" w:cs="Arial"/>
          <w:sz w:val="21"/>
          <w:szCs w:val="21"/>
          <w:lang w:val="en-CA"/>
        </w:rPr>
        <w:t>20</w:t>
      </w:r>
      <w:r w:rsidRPr="00D81E4D">
        <w:rPr>
          <w:rStyle w:val="normaltextrun"/>
          <w:rFonts w:ascii="Arial" w:eastAsiaTheme="majorEastAsia" w:hAnsi="Arial" w:cs="Arial"/>
          <w:sz w:val="21"/>
          <w:szCs w:val="21"/>
          <w:lang w:val="en-CA"/>
        </w:rPr>
        <w:t xml:space="preserve"> working days</w:t>
      </w:r>
      <w:r w:rsidRPr="003A51CF">
        <w:rPr>
          <w:rStyle w:val="normaltextrun"/>
          <w:rFonts w:ascii="Arial" w:eastAsiaTheme="majorEastAsia" w:hAnsi="Arial" w:cs="Arial"/>
          <w:sz w:val="21"/>
          <w:szCs w:val="21"/>
          <w:lang w:val="en-CA"/>
        </w:rPr>
        <w:t xml:space="preserve">, to be conducted in the period between </w:t>
      </w:r>
      <w:r w:rsidR="00E371AB" w:rsidRPr="00D81E4D">
        <w:rPr>
          <w:rStyle w:val="normaltextrun"/>
          <w:rFonts w:ascii="Arial" w:eastAsiaTheme="majorEastAsia" w:hAnsi="Arial" w:cs="Arial"/>
          <w:sz w:val="21"/>
          <w:szCs w:val="21"/>
          <w:lang w:val="en-CA"/>
        </w:rPr>
        <w:t>September</w:t>
      </w:r>
      <w:r w:rsidRPr="00D81E4D">
        <w:rPr>
          <w:rStyle w:val="normaltextrun"/>
          <w:rFonts w:ascii="Arial" w:eastAsiaTheme="majorEastAsia" w:hAnsi="Arial" w:cs="Arial"/>
          <w:sz w:val="21"/>
          <w:szCs w:val="21"/>
          <w:lang w:val="en-CA"/>
        </w:rPr>
        <w:t xml:space="preserve"> and December 202</w:t>
      </w:r>
      <w:r w:rsidR="00E371AB" w:rsidRPr="00D81E4D">
        <w:rPr>
          <w:rStyle w:val="normaltextrun"/>
          <w:rFonts w:ascii="Arial" w:eastAsiaTheme="majorEastAsia" w:hAnsi="Arial" w:cs="Arial"/>
          <w:sz w:val="21"/>
          <w:szCs w:val="21"/>
          <w:lang w:val="en-CA"/>
        </w:rPr>
        <w:t>4</w:t>
      </w:r>
      <w:r w:rsidRPr="00D81E4D">
        <w:rPr>
          <w:rStyle w:val="normaltextrun"/>
          <w:rFonts w:ascii="Arial" w:eastAsiaTheme="majorEastAsia" w:hAnsi="Arial" w:cs="Arial"/>
          <w:sz w:val="21"/>
          <w:szCs w:val="21"/>
          <w:lang w:val="en-CA"/>
        </w:rPr>
        <w:t>.</w:t>
      </w:r>
      <w:r w:rsidRPr="003A51CF">
        <w:rPr>
          <w:rStyle w:val="normaltextrun"/>
          <w:rFonts w:ascii="Arial" w:eastAsiaTheme="majorEastAsia" w:hAnsi="Arial" w:cs="Arial"/>
          <w:sz w:val="21"/>
          <w:szCs w:val="21"/>
          <w:lang w:val="en-CA"/>
        </w:rPr>
        <w:t> </w:t>
      </w:r>
      <w:r w:rsidRPr="00D81E4D">
        <w:rPr>
          <w:rStyle w:val="normaltextrun"/>
          <w:rFonts w:eastAsiaTheme="majorEastAsia"/>
          <w:lang w:val="en-CA"/>
        </w:rPr>
        <w:t> </w:t>
      </w:r>
    </w:p>
    <w:p w14:paraId="68CA0138" w14:textId="77777777" w:rsidR="00F72EF8" w:rsidRPr="003A51CF" w:rsidRDefault="00F72EF8"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70C0"/>
          <w:sz w:val="21"/>
          <w:szCs w:val="21"/>
        </w:rPr>
        <w:t> </w:t>
      </w:r>
    </w:p>
    <w:p w14:paraId="2C4E2A02" w14:textId="3780E24E" w:rsidR="003A51CF" w:rsidRPr="003A51CF" w:rsidRDefault="003A51CF" w:rsidP="003A51CF">
      <w:pPr>
        <w:pStyle w:val="paragraph"/>
        <w:spacing w:before="0" w:beforeAutospacing="0" w:after="0" w:afterAutospacing="0"/>
        <w:textAlignment w:val="baseline"/>
        <w:rPr>
          <w:rStyle w:val="eop"/>
          <w:rFonts w:ascii="Arial" w:eastAsiaTheme="majorEastAsia" w:hAnsi="Arial" w:cs="Arial"/>
          <w:color w:val="0070C0"/>
          <w:sz w:val="21"/>
          <w:szCs w:val="21"/>
        </w:rPr>
      </w:pPr>
      <w:r w:rsidRPr="003A51CF">
        <w:rPr>
          <w:rStyle w:val="normaltextrun"/>
          <w:rFonts w:ascii="Arial" w:eastAsiaTheme="majorEastAsia" w:hAnsi="Arial" w:cs="Arial"/>
          <w:b/>
          <w:bCs/>
          <w:i/>
          <w:iCs/>
          <w:color w:val="0070C0"/>
          <w:sz w:val="21"/>
          <w:szCs w:val="21"/>
          <w:lang w:val="en-CA"/>
        </w:rPr>
        <w:t>Selection criteria</w:t>
      </w:r>
      <w:r w:rsidRPr="003A51CF">
        <w:rPr>
          <w:rStyle w:val="eop"/>
          <w:rFonts w:ascii="Arial" w:eastAsiaTheme="majorEastAsia" w:hAnsi="Arial" w:cs="Arial"/>
          <w:color w:val="0070C0"/>
          <w:sz w:val="21"/>
          <w:szCs w:val="21"/>
        </w:rPr>
        <w:t> </w:t>
      </w:r>
    </w:p>
    <w:p w14:paraId="669DB934" w14:textId="77777777" w:rsidR="003A51CF" w:rsidRPr="003A51CF" w:rsidRDefault="003A51CF" w:rsidP="003A51CF">
      <w:pPr>
        <w:pStyle w:val="paragraph"/>
        <w:spacing w:before="0" w:beforeAutospacing="0" w:after="0" w:afterAutospacing="0"/>
        <w:textAlignment w:val="baseline"/>
        <w:rPr>
          <w:rFonts w:ascii="Arial" w:eastAsiaTheme="majorEastAsia" w:hAnsi="Arial" w:cs="Arial"/>
          <w:color w:val="0070C0"/>
          <w:sz w:val="21"/>
          <w:szCs w:val="21"/>
        </w:rPr>
      </w:pPr>
    </w:p>
    <w:p w14:paraId="4DCA81B2" w14:textId="71B375BE" w:rsidR="003A51CF" w:rsidRDefault="00466562" w:rsidP="00D42667">
      <w:pPr>
        <w:pStyle w:val="paragraph"/>
        <w:numPr>
          <w:ilvl w:val="0"/>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Pr>
          <w:rStyle w:val="normaltextrun"/>
          <w:rFonts w:ascii="Arial" w:eastAsiaTheme="majorEastAsia" w:hAnsi="Arial" w:cs="Arial"/>
          <w:color w:val="000000" w:themeColor="text1"/>
          <w:sz w:val="21"/>
          <w:szCs w:val="21"/>
          <w:lang w:val="en-CA"/>
        </w:rPr>
        <w:t>Relevant experience</w:t>
      </w:r>
    </w:p>
    <w:p w14:paraId="0D956458" w14:textId="77777777" w:rsidR="000E12CE" w:rsidRDefault="00CD6EC8" w:rsidP="00056A0B">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BA4EA1">
        <w:rPr>
          <w:rStyle w:val="normaltextrun"/>
          <w:rFonts w:ascii="Arial" w:eastAsiaTheme="majorEastAsia" w:hAnsi="Arial" w:cs="Arial"/>
          <w:color w:val="000000" w:themeColor="text1"/>
          <w:sz w:val="21"/>
          <w:szCs w:val="21"/>
          <w:lang w:val="en-CA"/>
        </w:rPr>
        <w:t xml:space="preserve">Previous work or </w:t>
      </w:r>
      <w:r w:rsidR="00885460" w:rsidRPr="00BA4EA1">
        <w:rPr>
          <w:rStyle w:val="normaltextrun"/>
          <w:rFonts w:ascii="Arial" w:eastAsiaTheme="majorEastAsia" w:hAnsi="Arial" w:cs="Arial"/>
          <w:color w:val="000000" w:themeColor="text1"/>
          <w:sz w:val="21"/>
          <w:szCs w:val="21"/>
          <w:lang w:val="en-CA"/>
        </w:rPr>
        <w:t>familiarity</w:t>
      </w:r>
      <w:r w:rsidRPr="00BA4EA1">
        <w:rPr>
          <w:rStyle w:val="normaltextrun"/>
          <w:rFonts w:ascii="Arial" w:eastAsiaTheme="majorEastAsia" w:hAnsi="Arial" w:cs="Arial"/>
          <w:color w:val="000000" w:themeColor="text1"/>
          <w:sz w:val="21"/>
          <w:szCs w:val="21"/>
          <w:lang w:val="en-CA"/>
        </w:rPr>
        <w:t xml:space="preserve"> with </w:t>
      </w:r>
      <w:r w:rsidR="00BA4EA1" w:rsidRPr="00BA4EA1">
        <w:rPr>
          <w:rStyle w:val="normaltextrun"/>
          <w:rFonts w:ascii="Arial" w:eastAsiaTheme="majorEastAsia" w:hAnsi="Arial" w:cs="Arial"/>
          <w:color w:val="000000" w:themeColor="text1"/>
          <w:sz w:val="21"/>
          <w:szCs w:val="21"/>
          <w:lang w:val="en-CA"/>
        </w:rPr>
        <w:t>structuring private investments for projects in developing markets</w:t>
      </w:r>
      <w:r w:rsidR="00612F20">
        <w:rPr>
          <w:rStyle w:val="normaltextrun"/>
          <w:rFonts w:ascii="Arial" w:eastAsiaTheme="majorEastAsia" w:hAnsi="Arial" w:cs="Arial"/>
          <w:color w:val="000000" w:themeColor="text1"/>
          <w:sz w:val="21"/>
          <w:szCs w:val="21"/>
          <w:lang w:val="en-CA"/>
        </w:rPr>
        <w:t>;</w:t>
      </w:r>
      <w:r w:rsidR="00BB37EB" w:rsidRPr="00BB37EB">
        <w:rPr>
          <w:rStyle w:val="normaltextrun"/>
          <w:rFonts w:ascii="Arial" w:eastAsiaTheme="majorEastAsia" w:hAnsi="Arial" w:cs="Arial"/>
          <w:color w:val="000000" w:themeColor="text1"/>
          <w:sz w:val="21"/>
          <w:szCs w:val="21"/>
          <w:lang w:val="en-CA"/>
        </w:rPr>
        <w:t xml:space="preserve"> </w:t>
      </w:r>
    </w:p>
    <w:p w14:paraId="50FA5C00" w14:textId="1E95374D" w:rsidR="00CD6EC8" w:rsidRPr="00BA4EA1" w:rsidRDefault="00864BA8" w:rsidP="00976235">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Pr>
          <w:rStyle w:val="normaltextrun"/>
          <w:rFonts w:ascii="Arial" w:eastAsiaTheme="majorEastAsia" w:hAnsi="Arial" w:cs="Arial"/>
          <w:color w:val="000000" w:themeColor="text1"/>
          <w:sz w:val="21"/>
          <w:szCs w:val="21"/>
          <w:lang w:val="en-CA"/>
        </w:rPr>
        <w:t>Previous e</w:t>
      </w:r>
      <w:r w:rsidR="00BB37EB" w:rsidRPr="1160569B">
        <w:rPr>
          <w:rStyle w:val="normaltextrun"/>
          <w:rFonts w:ascii="Arial" w:eastAsiaTheme="majorEastAsia" w:hAnsi="Arial" w:cs="Arial"/>
          <w:color w:val="000000" w:themeColor="text1"/>
          <w:sz w:val="21"/>
          <w:szCs w:val="21"/>
          <w:lang w:val="en-CA"/>
        </w:rPr>
        <w:t>xperience in the renewable energy sector, with a focus on investment in developing markets</w:t>
      </w:r>
      <w:r w:rsidR="00BB37EB">
        <w:rPr>
          <w:rStyle w:val="normaltextrun"/>
          <w:rFonts w:ascii="Arial" w:eastAsiaTheme="majorEastAsia" w:hAnsi="Arial" w:cs="Arial"/>
          <w:color w:val="000000" w:themeColor="text1"/>
          <w:sz w:val="21"/>
          <w:szCs w:val="21"/>
          <w:lang w:val="en-CA"/>
        </w:rPr>
        <w:t>;</w:t>
      </w:r>
    </w:p>
    <w:p w14:paraId="2E05A499" w14:textId="5D774868" w:rsidR="00466562" w:rsidRPr="00885460" w:rsidRDefault="00466562"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F314D1">
        <w:rPr>
          <w:rStyle w:val="normaltextrun"/>
          <w:rFonts w:ascii="Arial" w:eastAsiaTheme="majorEastAsia" w:hAnsi="Arial" w:cs="Arial"/>
          <w:color w:val="000000" w:themeColor="text1"/>
          <w:sz w:val="21"/>
          <w:szCs w:val="21"/>
          <w:lang w:val="en-CA"/>
        </w:rPr>
        <w:t xml:space="preserve">Previous work </w:t>
      </w:r>
      <w:r w:rsidR="000B3ECB">
        <w:rPr>
          <w:rStyle w:val="normaltextrun"/>
          <w:rFonts w:ascii="Arial" w:eastAsiaTheme="majorEastAsia" w:hAnsi="Arial" w:cs="Arial"/>
          <w:color w:val="000000" w:themeColor="text1"/>
          <w:sz w:val="21"/>
          <w:szCs w:val="21"/>
          <w:lang w:val="en-CA"/>
        </w:rPr>
        <w:t xml:space="preserve">or familiarity with </w:t>
      </w:r>
      <w:r w:rsidRPr="00F314D1">
        <w:rPr>
          <w:rStyle w:val="normaltextrun"/>
          <w:rFonts w:ascii="Arial" w:eastAsiaTheme="majorEastAsia" w:hAnsi="Arial" w:cs="Arial"/>
          <w:color w:val="000000" w:themeColor="text1"/>
          <w:sz w:val="21"/>
          <w:szCs w:val="21"/>
          <w:lang w:val="en-CA"/>
        </w:rPr>
        <w:t>international finance institutions, development finance institutions, or similar multilateral fund</w:t>
      </w:r>
      <w:r w:rsidR="00612F20">
        <w:rPr>
          <w:rStyle w:val="normaltextrun"/>
          <w:rFonts w:ascii="Arial" w:eastAsiaTheme="majorEastAsia" w:hAnsi="Arial" w:cs="Arial"/>
          <w:color w:val="000000" w:themeColor="text1"/>
          <w:sz w:val="21"/>
          <w:szCs w:val="21"/>
          <w:lang w:val="en-CA"/>
        </w:rPr>
        <w:t>s;</w:t>
      </w:r>
    </w:p>
    <w:p w14:paraId="5569EBEB" w14:textId="2BEA2E46" w:rsidR="005275D4" w:rsidRPr="00885460" w:rsidRDefault="005275D4"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F314D1">
        <w:rPr>
          <w:rStyle w:val="normaltextrun"/>
          <w:rFonts w:ascii="Arial" w:eastAsiaTheme="majorEastAsia" w:hAnsi="Arial" w:cs="Arial"/>
          <w:color w:val="000000" w:themeColor="text1"/>
          <w:sz w:val="21"/>
          <w:szCs w:val="21"/>
          <w:lang w:val="en-CA"/>
        </w:rPr>
        <w:t>Proven track record in facilitating multi-stakeholder engagements</w:t>
      </w:r>
      <w:r w:rsidR="00612F20">
        <w:rPr>
          <w:rStyle w:val="normaltextrun"/>
          <w:rFonts w:ascii="Arial" w:eastAsiaTheme="majorEastAsia" w:hAnsi="Arial" w:cs="Arial"/>
          <w:color w:val="000000" w:themeColor="text1"/>
          <w:sz w:val="21"/>
          <w:szCs w:val="21"/>
          <w:lang w:val="en-CA"/>
        </w:rPr>
        <w:t>.</w:t>
      </w:r>
    </w:p>
    <w:p w14:paraId="69E264C9" w14:textId="67B10C54" w:rsidR="00612F20" w:rsidRDefault="26664B89" w:rsidP="00056A0B">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1160569B">
        <w:rPr>
          <w:rStyle w:val="normaltextrun"/>
          <w:rFonts w:ascii="Arial" w:eastAsiaTheme="majorEastAsia" w:hAnsi="Arial" w:cs="Arial"/>
          <w:color w:val="000000" w:themeColor="text1"/>
          <w:sz w:val="21"/>
          <w:szCs w:val="21"/>
          <w:lang w:val="en-CA"/>
        </w:rPr>
        <w:t xml:space="preserve">Peace/conflict background is a plus. </w:t>
      </w:r>
    </w:p>
    <w:p w14:paraId="282736EF" w14:textId="77777777" w:rsidR="00D81E4D" w:rsidRPr="00976235" w:rsidRDefault="00D81E4D" w:rsidP="00D81E4D">
      <w:pPr>
        <w:pStyle w:val="paragraph"/>
        <w:spacing w:before="0" w:beforeAutospacing="0" w:after="0" w:afterAutospacing="0"/>
        <w:ind w:left="1440"/>
        <w:textAlignment w:val="baseline"/>
        <w:rPr>
          <w:rStyle w:val="normaltextrun"/>
          <w:rFonts w:ascii="Arial" w:eastAsiaTheme="majorEastAsia" w:hAnsi="Arial" w:cs="Arial"/>
          <w:color w:val="000000" w:themeColor="text1"/>
          <w:sz w:val="21"/>
          <w:szCs w:val="21"/>
          <w:lang w:val="en-CA"/>
        </w:rPr>
      </w:pPr>
    </w:p>
    <w:p w14:paraId="6D382730" w14:textId="772671A6" w:rsidR="00D42667" w:rsidRDefault="005275D4" w:rsidP="00D42667">
      <w:pPr>
        <w:pStyle w:val="paragraph"/>
        <w:numPr>
          <w:ilvl w:val="0"/>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Pr>
          <w:rStyle w:val="normaltextrun"/>
          <w:rFonts w:ascii="Arial" w:eastAsiaTheme="majorEastAsia" w:hAnsi="Arial" w:cs="Arial"/>
          <w:color w:val="000000" w:themeColor="text1"/>
          <w:sz w:val="21"/>
          <w:szCs w:val="21"/>
          <w:lang w:val="en-CA"/>
        </w:rPr>
        <w:t>Skills and competencies:</w:t>
      </w:r>
    </w:p>
    <w:p w14:paraId="530F0414" w14:textId="22217CA0" w:rsidR="006F5193" w:rsidRDefault="006F5193"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6F5193">
        <w:rPr>
          <w:rStyle w:val="normaltextrun"/>
          <w:rFonts w:ascii="Arial" w:eastAsiaTheme="majorEastAsia" w:hAnsi="Arial" w:cs="Arial"/>
          <w:color w:val="000000" w:themeColor="text1"/>
          <w:sz w:val="21"/>
          <w:szCs w:val="21"/>
          <w:lang w:val="en-CA"/>
        </w:rPr>
        <w:t>Experience in process design and the ability to co-create engagement outlines with partners</w:t>
      </w:r>
      <w:r w:rsidR="00612F20">
        <w:rPr>
          <w:rStyle w:val="normaltextrun"/>
          <w:rFonts w:ascii="Arial" w:eastAsiaTheme="majorEastAsia" w:hAnsi="Arial" w:cs="Arial"/>
          <w:color w:val="000000" w:themeColor="text1"/>
          <w:sz w:val="21"/>
          <w:szCs w:val="21"/>
          <w:lang w:val="en-CA"/>
        </w:rPr>
        <w:t>;</w:t>
      </w:r>
    </w:p>
    <w:p w14:paraId="21A310BF" w14:textId="4B7362CB" w:rsidR="00254FFD" w:rsidRDefault="00254FFD"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Pr>
          <w:rStyle w:val="normaltextrun"/>
          <w:rFonts w:ascii="Arial" w:eastAsiaTheme="majorEastAsia" w:hAnsi="Arial" w:cs="Arial"/>
          <w:color w:val="000000" w:themeColor="text1"/>
          <w:sz w:val="21"/>
          <w:szCs w:val="21"/>
          <w:lang w:val="en-CA"/>
        </w:rPr>
        <w:t>Relationship building skills, including the ability to quickly establish trust and</w:t>
      </w:r>
      <w:r w:rsidR="00D81E4D">
        <w:rPr>
          <w:rStyle w:val="normaltextrun"/>
          <w:rFonts w:ascii="Arial" w:eastAsiaTheme="majorEastAsia" w:hAnsi="Arial" w:cs="Arial"/>
          <w:color w:val="000000" w:themeColor="text1"/>
          <w:sz w:val="21"/>
          <w:szCs w:val="21"/>
          <w:lang w:val="en-CA"/>
        </w:rPr>
        <w:t xml:space="preserve"> </w:t>
      </w:r>
      <w:r>
        <w:rPr>
          <w:rStyle w:val="normaltextrun"/>
          <w:rFonts w:ascii="Arial" w:eastAsiaTheme="majorEastAsia" w:hAnsi="Arial" w:cs="Arial"/>
          <w:color w:val="000000" w:themeColor="text1"/>
          <w:sz w:val="21"/>
          <w:szCs w:val="21"/>
          <w:lang w:val="en-CA"/>
        </w:rPr>
        <w:t>understand stakeholders individual needs, constraints and incentives</w:t>
      </w:r>
      <w:r w:rsidR="00612F20">
        <w:rPr>
          <w:rStyle w:val="normaltextrun"/>
          <w:rFonts w:ascii="Arial" w:eastAsiaTheme="majorEastAsia" w:hAnsi="Arial" w:cs="Arial"/>
          <w:color w:val="000000" w:themeColor="text1"/>
          <w:sz w:val="21"/>
          <w:szCs w:val="21"/>
          <w:lang w:val="en-CA"/>
        </w:rPr>
        <w:t>;</w:t>
      </w:r>
    </w:p>
    <w:p w14:paraId="45004015" w14:textId="0E32E994" w:rsidR="002F688D" w:rsidRPr="00F314D1" w:rsidRDefault="00F314D1"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F314D1">
        <w:rPr>
          <w:rStyle w:val="normaltextrun"/>
          <w:rFonts w:ascii="Arial" w:eastAsiaTheme="majorEastAsia" w:hAnsi="Arial" w:cs="Arial"/>
          <w:color w:val="000000" w:themeColor="text1"/>
          <w:sz w:val="21"/>
          <w:szCs w:val="21"/>
          <w:lang w:val="en-CA"/>
        </w:rPr>
        <w:t>Strong facilitation skills, including the ability to lead strategic conversations and manage diverse stakeholder groups</w:t>
      </w:r>
      <w:r w:rsidR="00775CD8">
        <w:rPr>
          <w:rStyle w:val="normaltextrun"/>
          <w:rFonts w:ascii="Arial" w:eastAsiaTheme="majorEastAsia" w:hAnsi="Arial" w:cs="Arial"/>
          <w:color w:val="000000" w:themeColor="text1"/>
          <w:sz w:val="21"/>
          <w:szCs w:val="21"/>
          <w:lang w:val="en-CA"/>
        </w:rPr>
        <w:t>, especially private sector actors</w:t>
      </w:r>
      <w:r w:rsidR="00612F20">
        <w:rPr>
          <w:rStyle w:val="normaltextrun"/>
          <w:rFonts w:ascii="Arial" w:eastAsiaTheme="majorEastAsia" w:hAnsi="Arial" w:cs="Arial"/>
          <w:color w:val="000000" w:themeColor="text1"/>
          <w:sz w:val="21"/>
          <w:szCs w:val="21"/>
          <w:lang w:val="en-CA"/>
        </w:rPr>
        <w:t>;</w:t>
      </w:r>
    </w:p>
    <w:p w14:paraId="320305F6" w14:textId="52379E4B" w:rsidR="00F314D1" w:rsidRPr="00F314D1" w:rsidRDefault="00F314D1"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F314D1">
        <w:rPr>
          <w:rStyle w:val="normaltextrun"/>
          <w:rFonts w:ascii="Arial" w:eastAsiaTheme="majorEastAsia" w:hAnsi="Arial" w:cs="Arial"/>
          <w:color w:val="000000" w:themeColor="text1"/>
          <w:sz w:val="21"/>
          <w:szCs w:val="21"/>
          <w:lang w:val="en-CA"/>
        </w:rPr>
        <w:t>Strategic thinking with the ability to develop actionable recommendations and policy insights</w:t>
      </w:r>
      <w:r w:rsidR="00612F20">
        <w:rPr>
          <w:rStyle w:val="normaltextrun"/>
          <w:rFonts w:ascii="Arial" w:eastAsiaTheme="majorEastAsia" w:hAnsi="Arial" w:cs="Arial"/>
          <w:color w:val="000000" w:themeColor="text1"/>
          <w:sz w:val="21"/>
          <w:szCs w:val="21"/>
          <w:lang w:val="en-CA"/>
        </w:rPr>
        <w:t>;</w:t>
      </w:r>
    </w:p>
    <w:p w14:paraId="24C1D072" w14:textId="0A62EE5B" w:rsidR="00F314D1" w:rsidRPr="00F314D1" w:rsidRDefault="00F314D1" w:rsidP="00F314D1">
      <w:pPr>
        <w:pStyle w:val="paragraph"/>
        <w:numPr>
          <w:ilvl w:val="1"/>
          <w:numId w:val="16"/>
        </w:numPr>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F314D1">
        <w:rPr>
          <w:rStyle w:val="normaltextrun"/>
          <w:rFonts w:ascii="Arial" w:eastAsiaTheme="majorEastAsia" w:hAnsi="Arial" w:cs="Arial"/>
          <w:color w:val="000000" w:themeColor="text1"/>
          <w:sz w:val="21"/>
          <w:szCs w:val="21"/>
          <w:lang w:val="en-CA"/>
        </w:rPr>
        <w:t>Exceptional communication skills, both written and verbal, in English.</w:t>
      </w:r>
    </w:p>
    <w:p w14:paraId="19A8896A" w14:textId="77777777" w:rsidR="00885460" w:rsidRDefault="00885460"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p>
    <w:p w14:paraId="32372E77" w14:textId="6162A72B" w:rsidR="00113687" w:rsidRPr="005F4F80" w:rsidRDefault="00113687" w:rsidP="003A51CF">
      <w:pPr>
        <w:pStyle w:val="paragraph"/>
        <w:spacing w:before="0" w:beforeAutospacing="0" w:after="0" w:afterAutospacing="0"/>
        <w:textAlignment w:val="baseline"/>
        <w:rPr>
          <w:rStyle w:val="normaltextrun"/>
          <w:rFonts w:ascii="Arial" w:eastAsiaTheme="majorEastAsia" w:hAnsi="Arial" w:cs="Arial"/>
          <w:color w:val="000000" w:themeColor="text1"/>
          <w:sz w:val="21"/>
          <w:szCs w:val="21"/>
          <w:lang w:val="en-CA"/>
        </w:rPr>
      </w:pPr>
      <w:r w:rsidRPr="005F4F80">
        <w:rPr>
          <w:rStyle w:val="normaltextrun"/>
          <w:rFonts w:ascii="Arial" w:eastAsiaTheme="majorEastAsia" w:hAnsi="Arial" w:cs="Arial"/>
          <w:color w:val="000000" w:themeColor="text1"/>
          <w:sz w:val="21"/>
          <w:szCs w:val="21"/>
          <w:lang w:val="en-CA"/>
        </w:rPr>
        <w:t>This assignment can be undertaken remotely.</w:t>
      </w:r>
    </w:p>
    <w:p w14:paraId="7DBDB51C" w14:textId="77777777" w:rsidR="00885460" w:rsidRDefault="00885460" w:rsidP="003A51CF">
      <w:pPr>
        <w:pStyle w:val="paragraph"/>
        <w:spacing w:before="0" w:beforeAutospacing="0" w:after="0" w:afterAutospacing="0"/>
        <w:textAlignment w:val="baseline"/>
        <w:rPr>
          <w:rStyle w:val="normaltextrun"/>
          <w:rFonts w:ascii="Arial" w:eastAsiaTheme="majorEastAsia" w:hAnsi="Arial" w:cs="Arial"/>
          <w:b/>
          <w:bCs/>
          <w:i/>
          <w:iCs/>
          <w:color w:val="0070C0"/>
          <w:sz w:val="21"/>
          <w:szCs w:val="21"/>
          <w:lang w:val="en-CA"/>
        </w:rPr>
      </w:pPr>
    </w:p>
    <w:p w14:paraId="289DBD94" w14:textId="71AC6579" w:rsidR="00F72EF8" w:rsidRPr="003A51CF" w:rsidRDefault="00F72EF8" w:rsidP="003A51CF">
      <w:pPr>
        <w:pStyle w:val="paragraph"/>
        <w:spacing w:before="0" w:beforeAutospacing="0" w:after="0" w:afterAutospacing="0"/>
        <w:textAlignment w:val="baseline"/>
        <w:rPr>
          <w:rFonts w:ascii="Arial" w:hAnsi="Arial" w:cs="Arial"/>
          <w:sz w:val="21"/>
          <w:szCs w:val="21"/>
        </w:rPr>
      </w:pPr>
      <w:r w:rsidRPr="003A51CF">
        <w:rPr>
          <w:rStyle w:val="normaltextrun"/>
          <w:rFonts w:ascii="Arial" w:eastAsiaTheme="majorEastAsia" w:hAnsi="Arial" w:cs="Arial"/>
          <w:b/>
          <w:bCs/>
          <w:i/>
          <w:iCs/>
          <w:color w:val="0070C0"/>
          <w:sz w:val="21"/>
          <w:szCs w:val="21"/>
          <w:lang w:val="en-CA"/>
        </w:rPr>
        <w:t>Application process</w:t>
      </w:r>
      <w:r w:rsidRPr="003A51CF">
        <w:rPr>
          <w:rStyle w:val="eop"/>
          <w:rFonts w:ascii="Arial" w:eastAsiaTheme="majorEastAsia" w:hAnsi="Arial" w:cs="Arial"/>
          <w:color w:val="0070C0"/>
          <w:sz w:val="21"/>
          <w:szCs w:val="21"/>
        </w:rPr>
        <w:t> </w:t>
      </w:r>
    </w:p>
    <w:p w14:paraId="467E9063" w14:textId="77777777" w:rsidR="00F72EF8" w:rsidRPr="003A51CF" w:rsidRDefault="00F72EF8" w:rsidP="003A51CF">
      <w:pPr>
        <w:pStyle w:val="paragraph"/>
        <w:spacing w:before="0" w:beforeAutospacing="0" w:after="0" w:afterAutospacing="0"/>
        <w:textAlignment w:val="baseline"/>
        <w:rPr>
          <w:rFonts w:ascii="Arial" w:hAnsi="Arial" w:cs="Arial"/>
          <w:sz w:val="21"/>
          <w:szCs w:val="21"/>
        </w:rPr>
      </w:pPr>
      <w:r w:rsidRPr="003A51CF">
        <w:rPr>
          <w:rStyle w:val="eop"/>
          <w:rFonts w:ascii="Arial" w:eastAsiaTheme="majorEastAsia" w:hAnsi="Arial" w:cs="Arial"/>
          <w:color w:val="000000"/>
          <w:sz w:val="21"/>
          <w:szCs w:val="21"/>
        </w:rPr>
        <w:t> </w:t>
      </w:r>
    </w:p>
    <w:p w14:paraId="2AA0DD01" w14:textId="52D48EB1" w:rsidR="00F72EF8" w:rsidRPr="006409CB" w:rsidRDefault="00530249" w:rsidP="00BB01F2">
      <w:pPr>
        <w:pStyle w:val="paragraph"/>
        <w:spacing w:before="0" w:beforeAutospacing="0" w:after="0" w:afterAutospacing="0"/>
        <w:jc w:val="both"/>
        <w:textAlignment w:val="baseline"/>
        <w:rPr>
          <w:rFonts w:ascii="Arial" w:eastAsiaTheme="majorEastAsia" w:hAnsi="Arial" w:cs="Arial"/>
          <w:color w:val="000000"/>
          <w:sz w:val="21"/>
          <w:szCs w:val="21"/>
          <w:lang w:val="en-CA"/>
        </w:rPr>
      </w:pPr>
      <w:r>
        <w:rPr>
          <w:rStyle w:val="normaltextrun"/>
          <w:rFonts w:ascii="Arial" w:eastAsiaTheme="majorEastAsia" w:hAnsi="Arial" w:cs="Arial"/>
          <w:color w:val="000000"/>
          <w:sz w:val="21"/>
          <w:szCs w:val="21"/>
          <w:lang w:val="en-CA"/>
        </w:rPr>
        <w:t xml:space="preserve">Please </w:t>
      </w:r>
      <w:hyperlink r:id="rId14" w:history="1">
        <w:r w:rsidR="00F67F02" w:rsidRPr="00C66A22">
          <w:rPr>
            <w:rStyle w:val="Hyperlink"/>
            <w:rFonts w:ascii="Arial" w:eastAsiaTheme="majorEastAsia" w:hAnsi="Arial" w:cs="Arial"/>
            <w:sz w:val="21"/>
            <w:szCs w:val="21"/>
            <w:lang w:val="en-CA"/>
          </w:rPr>
          <w:t>follow this link</w:t>
        </w:r>
      </w:hyperlink>
      <w:r w:rsidR="00F67F02">
        <w:rPr>
          <w:rStyle w:val="normaltextrun"/>
          <w:rFonts w:ascii="Arial" w:eastAsiaTheme="majorEastAsia" w:hAnsi="Arial" w:cs="Arial"/>
          <w:color w:val="000000"/>
          <w:sz w:val="21"/>
          <w:szCs w:val="21"/>
          <w:lang w:val="en-CA"/>
        </w:rPr>
        <w:t xml:space="preserve"> to submit your CV and </w:t>
      </w:r>
      <w:r w:rsidR="0053366B">
        <w:rPr>
          <w:rStyle w:val="normaltextrun"/>
          <w:rFonts w:ascii="Arial" w:eastAsiaTheme="majorEastAsia" w:hAnsi="Arial" w:cs="Arial"/>
          <w:color w:val="000000"/>
          <w:sz w:val="21"/>
          <w:szCs w:val="21"/>
          <w:lang w:val="en-CA"/>
        </w:rPr>
        <w:t>letter of interest</w:t>
      </w:r>
      <w:r w:rsidR="00F67F02">
        <w:rPr>
          <w:rStyle w:val="normaltextrun"/>
          <w:rFonts w:ascii="Arial" w:eastAsiaTheme="majorEastAsia" w:hAnsi="Arial" w:cs="Arial"/>
          <w:color w:val="000000"/>
          <w:sz w:val="21"/>
          <w:szCs w:val="21"/>
          <w:lang w:val="en-CA"/>
        </w:rPr>
        <w:t xml:space="preserve"> in English. The closing date for all applications is the 25</w:t>
      </w:r>
      <w:r w:rsidR="00F67F02" w:rsidRPr="00F67F02">
        <w:rPr>
          <w:rStyle w:val="normaltextrun"/>
          <w:rFonts w:ascii="Arial" w:eastAsiaTheme="majorEastAsia" w:hAnsi="Arial" w:cs="Arial"/>
          <w:color w:val="000000"/>
          <w:sz w:val="21"/>
          <w:szCs w:val="21"/>
          <w:vertAlign w:val="superscript"/>
          <w:lang w:val="en-CA"/>
        </w:rPr>
        <w:t>th</w:t>
      </w:r>
      <w:r w:rsidR="00F67F02">
        <w:rPr>
          <w:rStyle w:val="normaltextrun"/>
          <w:rFonts w:ascii="Arial" w:eastAsiaTheme="majorEastAsia" w:hAnsi="Arial" w:cs="Arial"/>
          <w:color w:val="000000"/>
          <w:sz w:val="21"/>
          <w:szCs w:val="21"/>
          <w:lang w:val="en-CA"/>
        </w:rPr>
        <w:t xml:space="preserve"> of August, 2024.</w:t>
      </w:r>
    </w:p>
    <w:sectPr w:rsidR="00F72EF8" w:rsidRPr="006409CB" w:rsidSect="00CD4499">
      <w:footerReference w:type="even"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08595" w14:textId="77777777" w:rsidR="00B35F3F" w:rsidRDefault="00B35F3F" w:rsidP="00664F27">
      <w:pPr>
        <w:spacing w:after="0" w:line="240" w:lineRule="auto"/>
      </w:pPr>
      <w:r>
        <w:separator/>
      </w:r>
    </w:p>
  </w:endnote>
  <w:endnote w:type="continuationSeparator" w:id="0">
    <w:p w14:paraId="5B15AE1B" w14:textId="77777777" w:rsidR="00B35F3F" w:rsidRDefault="00B35F3F" w:rsidP="00664F27">
      <w:pPr>
        <w:spacing w:after="0" w:line="240" w:lineRule="auto"/>
      </w:pPr>
      <w:r>
        <w:continuationSeparator/>
      </w:r>
    </w:p>
  </w:endnote>
  <w:endnote w:type="continuationNotice" w:id="1">
    <w:p w14:paraId="4D8E1544" w14:textId="77777777" w:rsidR="00B35F3F" w:rsidRDefault="00B35F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69351336"/>
      <w:docPartObj>
        <w:docPartGallery w:val="Page Numbers (Bottom of Page)"/>
        <w:docPartUnique/>
      </w:docPartObj>
    </w:sdtPr>
    <w:sdtContent>
      <w:p w14:paraId="5BAFA149" w14:textId="452EF009" w:rsidR="00B63376" w:rsidRDefault="00B63376" w:rsidP="00807A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7F4611" w14:textId="77777777" w:rsidR="00B63376" w:rsidRDefault="00B63376" w:rsidP="00B633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83624851"/>
      <w:docPartObj>
        <w:docPartGallery w:val="Page Numbers (Bottom of Page)"/>
        <w:docPartUnique/>
      </w:docPartObj>
    </w:sdtPr>
    <w:sdtContent>
      <w:p w14:paraId="475580CB" w14:textId="7608B175" w:rsidR="00B63376" w:rsidRDefault="00B63376" w:rsidP="00807AB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75D411" w14:textId="77777777" w:rsidR="00B63376" w:rsidRDefault="00B63376" w:rsidP="00B633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68B38C" w14:textId="77777777" w:rsidR="00B35F3F" w:rsidRDefault="00B35F3F" w:rsidP="00664F27">
      <w:pPr>
        <w:spacing w:after="0" w:line="240" w:lineRule="auto"/>
      </w:pPr>
      <w:r>
        <w:separator/>
      </w:r>
    </w:p>
  </w:footnote>
  <w:footnote w:type="continuationSeparator" w:id="0">
    <w:p w14:paraId="2DC4308A" w14:textId="77777777" w:rsidR="00B35F3F" w:rsidRDefault="00B35F3F" w:rsidP="00664F27">
      <w:pPr>
        <w:spacing w:after="0" w:line="240" w:lineRule="auto"/>
      </w:pPr>
      <w:r>
        <w:continuationSeparator/>
      </w:r>
    </w:p>
  </w:footnote>
  <w:footnote w:type="continuationNotice" w:id="1">
    <w:p w14:paraId="069080E2" w14:textId="77777777" w:rsidR="00B35F3F" w:rsidRDefault="00B35F3F">
      <w:pPr>
        <w:spacing w:after="0" w:line="240" w:lineRule="auto"/>
      </w:pPr>
    </w:p>
  </w:footnote>
  <w:footnote w:id="2">
    <w:p w14:paraId="22DC72E8" w14:textId="2A9C9193" w:rsidR="00664F27" w:rsidRDefault="00664F27" w:rsidP="003A51CF">
      <w:pPr>
        <w:pStyle w:val="FootnoteText"/>
      </w:pPr>
      <w:r>
        <w:rPr>
          <w:rStyle w:val="FootnoteReference"/>
        </w:rPr>
        <w:footnoteRef/>
      </w:r>
      <w:r>
        <w:t xml:space="preserve"> Research by PeaceNexus and International Alert has highlighted renewable energy investment prospects in fragile contexts like DRC, Morocco, Ethiopia, Kenya: Peace Nexus (2023). Towards a Peaceful Green Energy Transition; International Alert (2022). The Impact of the Green Energy Transition on Peace and Security; European Peacebuilding Liaison Office. (2024). The Green Transition and Peace: Existing Initiatives and Experiences.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21D3" w14:textId="76E34938" w:rsidR="00CD4499" w:rsidRDefault="00CD4499" w:rsidP="00CD4499">
    <w:pPr>
      <w:pStyle w:val="Header"/>
      <w:jc w:val="right"/>
    </w:pPr>
    <w:r>
      <w:rPr>
        <w:rFonts w:ascii="Arial" w:hAnsi="Arial" w:cs="Arial"/>
        <w:i/>
        <w:iCs/>
        <w:noProof/>
        <w:sz w:val="21"/>
        <w:szCs w:val="21"/>
      </w:rPr>
      <w:drawing>
        <wp:anchor distT="0" distB="0" distL="114300" distR="114300" simplePos="0" relativeHeight="251658240" behindDoc="1" locked="0" layoutInCell="1" allowOverlap="1" wp14:anchorId="21E4B933" wp14:editId="2C99FFD5">
          <wp:simplePos x="0" y="0"/>
          <wp:positionH relativeFrom="column">
            <wp:posOffset>4935074</wp:posOffset>
          </wp:positionH>
          <wp:positionV relativeFrom="paragraph">
            <wp:posOffset>245110</wp:posOffset>
          </wp:positionV>
          <wp:extent cx="1050290" cy="659765"/>
          <wp:effectExtent l="0" t="0" r="3810" b="635"/>
          <wp:wrapTight wrapText="bothSides">
            <wp:wrapPolygon edited="0">
              <wp:start x="15149" y="0"/>
              <wp:lineTo x="4179" y="2079"/>
              <wp:lineTo x="522" y="3742"/>
              <wp:lineTo x="0" y="9147"/>
              <wp:lineTo x="0" y="14968"/>
              <wp:lineTo x="3134" y="20373"/>
              <wp:lineTo x="3918" y="21205"/>
              <wp:lineTo x="8619" y="21205"/>
              <wp:lineTo x="10709" y="20373"/>
              <wp:lineTo x="20372" y="14968"/>
              <wp:lineTo x="20634" y="13721"/>
              <wp:lineTo x="21417" y="9563"/>
              <wp:lineTo x="21417" y="4989"/>
              <wp:lineTo x="18805" y="832"/>
              <wp:lineTo x="17238" y="0"/>
              <wp:lineTo x="15149" y="0"/>
            </wp:wrapPolygon>
          </wp:wrapTight>
          <wp:docPr id="829087971" name="Picture 1" descr="A logo with circle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707882" name="Picture 1" descr="A logo with circles an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50290" cy="6597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i/>
        <w:iCs/>
        <w:noProof/>
        <w:sz w:val="21"/>
        <w:szCs w:val="21"/>
      </w:rPr>
      <w:drawing>
        <wp:anchor distT="0" distB="0" distL="114300" distR="114300" simplePos="0" relativeHeight="251658241" behindDoc="1" locked="0" layoutInCell="1" allowOverlap="1" wp14:anchorId="43A3B273" wp14:editId="5C3AD887">
          <wp:simplePos x="0" y="0"/>
          <wp:positionH relativeFrom="column">
            <wp:posOffset>-352279</wp:posOffset>
          </wp:positionH>
          <wp:positionV relativeFrom="paragraph">
            <wp:posOffset>244964</wp:posOffset>
          </wp:positionV>
          <wp:extent cx="1586230" cy="589280"/>
          <wp:effectExtent l="0" t="0" r="1270" b="0"/>
          <wp:wrapTight wrapText="bothSides">
            <wp:wrapPolygon edited="0">
              <wp:start x="0" y="0"/>
              <wp:lineTo x="0" y="20948"/>
              <wp:lineTo x="21444" y="20948"/>
              <wp:lineTo x="21444" y="0"/>
              <wp:lineTo x="0" y="0"/>
            </wp:wrapPolygon>
          </wp:wrapTight>
          <wp:docPr id="1506986724" name="Picture 2" descr="A yellow bi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358739" name="Picture 2" descr="A yellow bird with blac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623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F342A"/>
    <w:multiLevelType w:val="multilevel"/>
    <w:tmpl w:val="FCCCEAF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1" w15:restartNumberingAfterBreak="0">
    <w:nsid w:val="04A5641A"/>
    <w:multiLevelType w:val="multilevel"/>
    <w:tmpl w:val="254630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5D79E7"/>
    <w:multiLevelType w:val="multilevel"/>
    <w:tmpl w:val="EF0C63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E54669B"/>
    <w:multiLevelType w:val="multilevel"/>
    <w:tmpl w:val="1EC6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0612C6"/>
    <w:multiLevelType w:val="hybridMultilevel"/>
    <w:tmpl w:val="EB2C9922"/>
    <w:lvl w:ilvl="0" w:tplc="08090003">
      <w:start w:val="1"/>
      <w:numFmt w:val="bullet"/>
      <w:lvlText w:val="o"/>
      <w:lvlJc w:val="left"/>
      <w:pPr>
        <w:ind w:left="770" w:hanging="360"/>
      </w:pPr>
      <w:rPr>
        <w:rFonts w:ascii="Courier New" w:hAnsi="Courier New" w:cs="Courier New"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15:restartNumberingAfterBreak="0">
    <w:nsid w:val="1A7B167E"/>
    <w:multiLevelType w:val="multilevel"/>
    <w:tmpl w:val="08BE9F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E234FD7"/>
    <w:multiLevelType w:val="multilevel"/>
    <w:tmpl w:val="5386A4C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EB77A3E"/>
    <w:multiLevelType w:val="multilevel"/>
    <w:tmpl w:val="00E49F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7E3646A"/>
    <w:multiLevelType w:val="multilevel"/>
    <w:tmpl w:val="2924CC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2CF872BF"/>
    <w:multiLevelType w:val="hybridMultilevel"/>
    <w:tmpl w:val="A280AAA0"/>
    <w:lvl w:ilvl="0" w:tplc="B6C4FCE6">
      <w:start w:val="1"/>
      <w:numFmt w:val="bullet"/>
      <w:lvlText w:val=""/>
      <w:lvlJc w:val="left"/>
      <w:pPr>
        <w:ind w:left="1797" w:hanging="360"/>
      </w:pPr>
      <w:rPr>
        <w:rFonts w:ascii="Symbol" w:hAnsi="Symbol" w:hint="default"/>
        <w:color w:val="auto"/>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0" w15:restartNumberingAfterBreak="0">
    <w:nsid w:val="2E4A12F2"/>
    <w:multiLevelType w:val="multilevel"/>
    <w:tmpl w:val="1616BB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1F34AD"/>
    <w:multiLevelType w:val="hybridMultilevel"/>
    <w:tmpl w:val="D958BCAA"/>
    <w:lvl w:ilvl="0" w:tplc="E38C2C5A">
      <w:numFmt w:val="bullet"/>
      <w:lvlText w:val="-"/>
      <w:lvlJc w:val="left"/>
      <w:pPr>
        <w:ind w:left="1437" w:hanging="360"/>
      </w:pPr>
      <w:rPr>
        <w:rFonts w:ascii="Arial" w:eastAsiaTheme="minorHAnsi" w:hAnsi="Arial" w:cs="Aria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2" w15:restartNumberingAfterBreak="0">
    <w:nsid w:val="3AF05A54"/>
    <w:multiLevelType w:val="multilevel"/>
    <w:tmpl w:val="266E9B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BC24B4A"/>
    <w:multiLevelType w:val="multilevel"/>
    <w:tmpl w:val="3D26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C069E0"/>
    <w:multiLevelType w:val="multilevel"/>
    <w:tmpl w:val="2850D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0037995"/>
    <w:multiLevelType w:val="hybridMultilevel"/>
    <w:tmpl w:val="91029700"/>
    <w:lvl w:ilvl="0" w:tplc="B6C4FC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27D20"/>
    <w:multiLevelType w:val="multilevel"/>
    <w:tmpl w:val="F556A64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4B6E98"/>
    <w:multiLevelType w:val="hybridMultilevel"/>
    <w:tmpl w:val="49B89142"/>
    <w:lvl w:ilvl="0" w:tplc="F0C4484A">
      <w:start w:val="1"/>
      <w:numFmt w:val="decimal"/>
      <w:lvlText w:val="%1)"/>
      <w:lvlJc w:val="left"/>
      <w:pPr>
        <w:ind w:left="1080" w:hanging="360"/>
      </w:pPr>
      <w:rPr>
        <w:rFonts w:hint="default"/>
      </w:rPr>
    </w:lvl>
    <w:lvl w:ilvl="1" w:tplc="B6C4FCE6">
      <w:start w:val="1"/>
      <w:numFmt w:val="bullet"/>
      <w:lvlText w:val=""/>
      <w:lvlJc w:val="left"/>
      <w:pPr>
        <w:ind w:left="720" w:hanging="360"/>
      </w:pPr>
      <w:rPr>
        <w:rFonts w:ascii="Symbol" w:hAnsi="Symbol" w:hint="default"/>
        <w:color w:val="auto"/>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4BB52DC"/>
    <w:multiLevelType w:val="hybridMultilevel"/>
    <w:tmpl w:val="5D82E2FA"/>
    <w:lvl w:ilvl="0" w:tplc="5582B64E">
      <w:start w:val="1"/>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161A45"/>
    <w:multiLevelType w:val="hybridMultilevel"/>
    <w:tmpl w:val="1FD6D5BA"/>
    <w:lvl w:ilvl="0" w:tplc="B6C4FCE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9074B"/>
    <w:multiLevelType w:val="hybridMultilevel"/>
    <w:tmpl w:val="13D657DA"/>
    <w:lvl w:ilvl="0" w:tplc="9B6CE664">
      <w:numFmt w:val="bullet"/>
      <w:lvlText w:val="-"/>
      <w:lvlJc w:val="left"/>
      <w:pPr>
        <w:ind w:left="1437" w:hanging="360"/>
      </w:pPr>
      <w:rPr>
        <w:rFonts w:ascii="Arial" w:eastAsiaTheme="minorHAnsi" w:hAnsi="Arial" w:cs="Aria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1" w15:restartNumberingAfterBreak="0">
    <w:nsid w:val="60BF46BF"/>
    <w:multiLevelType w:val="hybridMultilevel"/>
    <w:tmpl w:val="96CC8F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4A431F2"/>
    <w:multiLevelType w:val="multilevel"/>
    <w:tmpl w:val="9E6E5EB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A146211"/>
    <w:multiLevelType w:val="multilevel"/>
    <w:tmpl w:val="C67066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DE949A1"/>
    <w:multiLevelType w:val="multilevel"/>
    <w:tmpl w:val="E56A91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E404CD1"/>
    <w:multiLevelType w:val="multilevel"/>
    <w:tmpl w:val="7D20AB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F8478D7"/>
    <w:multiLevelType w:val="multilevel"/>
    <w:tmpl w:val="5E58D0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72951E4B"/>
    <w:multiLevelType w:val="multilevel"/>
    <w:tmpl w:val="8F206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662946"/>
    <w:multiLevelType w:val="multilevel"/>
    <w:tmpl w:val="1D3872B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DFE534C"/>
    <w:multiLevelType w:val="multilevel"/>
    <w:tmpl w:val="A8D68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578130769">
    <w:abstractNumId w:val="8"/>
  </w:num>
  <w:num w:numId="2" w16cid:durableId="1054425915">
    <w:abstractNumId w:val="12"/>
  </w:num>
  <w:num w:numId="3" w16cid:durableId="909848104">
    <w:abstractNumId w:val="26"/>
  </w:num>
  <w:num w:numId="4" w16cid:durableId="520050395">
    <w:abstractNumId w:val="14"/>
  </w:num>
  <w:num w:numId="5" w16cid:durableId="247622076">
    <w:abstractNumId w:val="24"/>
  </w:num>
  <w:num w:numId="6" w16cid:durableId="925461514">
    <w:abstractNumId w:val="2"/>
  </w:num>
  <w:num w:numId="7" w16cid:durableId="1101879010">
    <w:abstractNumId w:val="18"/>
  </w:num>
  <w:num w:numId="8" w16cid:durableId="1755320924">
    <w:abstractNumId w:val="0"/>
  </w:num>
  <w:num w:numId="9" w16cid:durableId="858547186">
    <w:abstractNumId w:val="13"/>
  </w:num>
  <w:num w:numId="10" w16cid:durableId="530797941">
    <w:abstractNumId w:val="3"/>
  </w:num>
  <w:num w:numId="11" w16cid:durableId="1759595782">
    <w:abstractNumId w:val="27"/>
  </w:num>
  <w:num w:numId="12" w16cid:durableId="1273855481">
    <w:abstractNumId w:val="4"/>
  </w:num>
  <w:num w:numId="13" w16cid:durableId="709693200">
    <w:abstractNumId w:val="17"/>
  </w:num>
  <w:num w:numId="14" w16cid:durableId="1393117630">
    <w:abstractNumId w:val="15"/>
  </w:num>
  <w:num w:numId="15" w16cid:durableId="2981170">
    <w:abstractNumId w:val="9"/>
  </w:num>
  <w:num w:numId="16" w16cid:durableId="1966888120">
    <w:abstractNumId w:val="19"/>
  </w:num>
  <w:num w:numId="17" w16cid:durableId="1060641570">
    <w:abstractNumId w:val="1"/>
  </w:num>
  <w:num w:numId="18" w16cid:durableId="1393239321">
    <w:abstractNumId w:val="5"/>
  </w:num>
  <w:num w:numId="19" w16cid:durableId="1099914403">
    <w:abstractNumId w:val="25"/>
  </w:num>
  <w:num w:numId="20" w16cid:durableId="1647127463">
    <w:abstractNumId w:val="7"/>
  </w:num>
  <w:num w:numId="21" w16cid:durableId="704477562">
    <w:abstractNumId w:val="23"/>
  </w:num>
  <w:num w:numId="22" w16cid:durableId="429397033">
    <w:abstractNumId w:val="29"/>
  </w:num>
  <w:num w:numId="23" w16cid:durableId="372268534">
    <w:abstractNumId w:val="10"/>
  </w:num>
  <w:num w:numId="24" w16cid:durableId="646207093">
    <w:abstractNumId w:val="28"/>
  </w:num>
  <w:num w:numId="25" w16cid:durableId="85468263">
    <w:abstractNumId w:val="6"/>
  </w:num>
  <w:num w:numId="26" w16cid:durableId="438112892">
    <w:abstractNumId w:val="16"/>
  </w:num>
  <w:num w:numId="27" w16cid:durableId="1990742397">
    <w:abstractNumId w:val="22"/>
  </w:num>
  <w:num w:numId="28" w16cid:durableId="1849441075">
    <w:abstractNumId w:val="21"/>
  </w:num>
  <w:num w:numId="29" w16cid:durableId="1085373480">
    <w:abstractNumId w:val="20"/>
  </w:num>
  <w:num w:numId="30" w16cid:durableId="4028004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4C"/>
    <w:rsid w:val="000140D1"/>
    <w:rsid w:val="00014158"/>
    <w:rsid w:val="00021C4C"/>
    <w:rsid w:val="00030F76"/>
    <w:rsid w:val="000414FA"/>
    <w:rsid w:val="00042B96"/>
    <w:rsid w:val="00047A4C"/>
    <w:rsid w:val="0005038E"/>
    <w:rsid w:val="00056A0B"/>
    <w:rsid w:val="00056D13"/>
    <w:rsid w:val="00062F48"/>
    <w:rsid w:val="00065E5F"/>
    <w:rsid w:val="00074CEA"/>
    <w:rsid w:val="00094B5F"/>
    <w:rsid w:val="000979F5"/>
    <w:rsid w:val="000B3ECB"/>
    <w:rsid w:val="000B50A8"/>
    <w:rsid w:val="000C1415"/>
    <w:rsid w:val="000C1958"/>
    <w:rsid w:val="000C3523"/>
    <w:rsid w:val="000E12CE"/>
    <w:rsid w:val="000F24B2"/>
    <w:rsid w:val="000F3A0B"/>
    <w:rsid w:val="000F3C10"/>
    <w:rsid w:val="00113687"/>
    <w:rsid w:val="001360E4"/>
    <w:rsid w:val="00146100"/>
    <w:rsid w:val="0016107A"/>
    <w:rsid w:val="001765AA"/>
    <w:rsid w:val="001B027C"/>
    <w:rsid w:val="001D5FC4"/>
    <w:rsid w:val="001E068E"/>
    <w:rsid w:val="00205E63"/>
    <w:rsid w:val="00230B07"/>
    <w:rsid w:val="00233B5F"/>
    <w:rsid w:val="0024002A"/>
    <w:rsid w:val="0024297D"/>
    <w:rsid w:val="0025172B"/>
    <w:rsid w:val="00254FFD"/>
    <w:rsid w:val="00286BB3"/>
    <w:rsid w:val="0028706D"/>
    <w:rsid w:val="002A7484"/>
    <w:rsid w:val="002C063E"/>
    <w:rsid w:val="002C75D2"/>
    <w:rsid w:val="002D1E37"/>
    <w:rsid w:val="002D53FD"/>
    <w:rsid w:val="002E215D"/>
    <w:rsid w:val="002F688D"/>
    <w:rsid w:val="00304812"/>
    <w:rsid w:val="00334373"/>
    <w:rsid w:val="0034126D"/>
    <w:rsid w:val="00344D31"/>
    <w:rsid w:val="00350588"/>
    <w:rsid w:val="00357033"/>
    <w:rsid w:val="00372977"/>
    <w:rsid w:val="00377FB5"/>
    <w:rsid w:val="00383E95"/>
    <w:rsid w:val="00394780"/>
    <w:rsid w:val="003A054A"/>
    <w:rsid w:val="003A486E"/>
    <w:rsid w:val="003A51CF"/>
    <w:rsid w:val="003A69C3"/>
    <w:rsid w:val="003C31B2"/>
    <w:rsid w:val="003C675F"/>
    <w:rsid w:val="003D30C1"/>
    <w:rsid w:val="003E077D"/>
    <w:rsid w:val="003E234F"/>
    <w:rsid w:val="00400304"/>
    <w:rsid w:val="0041503C"/>
    <w:rsid w:val="004157C8"/>
    <w:rsid w:val="00417D6B"/>
    <w:rsid w:val="0043077E"/>
    <w:rsid w:val="00436C8E"/>
    <w:rsid w:val="004410BE"/>
    <w:rsid w:val="00441C91"/>
    <w:rsid w:val="00451FEC"/>
    <w:rsid w:val="004528B1"/>
    <w:rsid w:val="00453074"/>
    <w:rsid w:val="004547B1"/>
    <w:rsid w:val="00455CB0"/>
    <w:rsid w:val="004565E6"/>
    <w:rsid w:val="0046315A"/>
    <w:rsid w:val="00466562"/>
    <w:rsid w:val="004705F1"/>
    <w:rsid w:val="00476137"/>
    <w:rsid w:val="004902C9"/>
    <w:rsid w:val="00491388"/>
    <w:rsid w:val="004A54B4"/>
    <w:rsid w:val="004B5A06"/>
    <w:rsid w:val="004C7B99"/>
    <w:rsid w:val="004D4E4E"/>
    <w:rsid w:val="004D596A"/>
    <w:rsid w:val="005123FF"/>
    <w:rsid w:val="00513BA8"/>
    <w:rsid w:val="00514A1C"/>
    <w:rsid w:val="005157D8"/>
    <w:rsid w:val="00522A79"/>
    <w:rsid w:val="00522CF2"/>
    <w:rsid w:val="005275D4"/>
    <w:rsid w:val="005276FD"/>
    <w:rsid w:val="00530249"/>
    <w:rsid w:val="0053366B"/>
    <w:rsid w:val="00536276"/>
    <w:rsid w:val="005552A7"/>
    <w:rsid w:val="0056066E"/>
    <w:rsid w:val="00564849"/>
    <w:rsid w:val="00571BA7"/>
    <w:rsid w:val="005731DD"/>
    <w:rsid w:val="005860BA"/>
    <w:rsid w:val="00594F67"/>
    <w:rsid w:val="00597ABC"/>
    <w:rsid w:val="005A6C55"/>
    <w:rsid w:val="005B6F8C"/>
    <w:rsid w:val="005C2F19"/>
    <w:rsid w:val="005D01E0"/>
    <w:rsid w:val="005E14C2"/>
    <w:rsid w:val="005F4F80"/>
    <w:rsid w:val="006037AA"/>
    <w:rsid w:val="00611D59"/>
    <w:rsid w:val="00612F20"/>
    <w:rsid w:val="00636738"/>
    <w:rsid w:val="006409CB"/>
    <w:rsid w:val="00664F27"/>
    <w:rsid w:val="00665F3E"/>
    <w:rsid w:val="00671986"/>
    <w:rsid w:val="00672402"/>
    <w:rsid w:val="0068185F"/>
    <w:rsid w:val="00687188"/>
    <w:rsid w:val="00691C4F"/>
    <w:rsid w:val="006A4045"/>
    <w:rsid w:val="006A5A34"/>
    <w:rsid w:val="006A6993"/>
    <w:rsid w:val="006A6F80"/>
    <w:rsid w:val="006C24DB"/>
    <w:rsid w:val="006C53EA"/>
    <w:rsid w:val="006D1B43"/>
    <w:rsid w:val="006D5381"/>
    <w:rsid w:val="006F0C01"/>
    <w:rsid w:val="006F4418"/>
    <w:rsid w:val="006F5193"/>
    <w:rsid w:val="00705C9F"/>
    <w:rsid w:val="00706C38"/>
    <w:rsid w:val="00710AF6"/>
    <w:rsid w:val="00721BF0"/>
    <w:rsid w:val="00723C29"/>
    <w:rsid w:val="00725678"/>
    <w:rsid w:val="00726053"/>
    <w:rsid w:val="00727BB3"/>
    <w:rsid w:val="00742CE0"/>
    <w:rsid w:val="007549E2"/>
    <w:rsid w:val="00762B03"/>
    <w:rsid w:val="00763116"/>
    <w:rsid w:val="007757D6"/>
    <w:rsid w:val="00775CD8"/>
    <w:rsid w:val="00786169"/>
    <w:rsid w:val="00793EBF"/>
    <w:rsid w:val="007A406D"/>
    <w:rsid w:val="007B1C42"/>
    <w:rsid w:val="007B2571"/>
    <w:rsid w:val="007B31C6"/>
    <w:rsid w:val="007B4E23"/>
    <w:rsid w:val="007C5682"/>
    <w:rsid w:val="007D3ADA"/>
    <w:rsid w:val="007F414A"/>
    <w:rsid w:val="007F6E0D"/>
    <w:rsid w:val="008067C4"/>
    <w:rsid w:val="00815F5A"/>
    <w:rsid w:val="008243CE"/>
    <w:rsid w:val="0082685A"/>
    <w:rsid w:val="0083748A"/>
    <w:rsid w:val="00852D0E"/>
    <w:rsid w:val="00855796"/>
    <w:rsid w:val="00855EB9"/>
    <w:rsid w:val="00864BA8"/>
    <w:rsid w:val="00866C3A"/>
    <w:rsid w:val="00874223"/>
    <w:rsid w:val="00876B1E"/>
    <w:rsid w:val="0088145D"/>
    <w:rsid w:val="00885460"/>
    <w:rsid w:val="008928F5"/>
    <w:rsid w:val="008A7CE9"/>
    <w:rsid w:val="008B08D5"/>
    <w:rsid w:val="008B67E2"/>
    <w:rsid w:val="008D4C18"/>
    <w:rsid w:val="008E2BF3"/>
    <w:rsid w:val="008E764E"/>
    <w:rsid w:val="008F2D25"/>
    <w:rsid w:val="009003F2"/>
    <w:rsid w:val="00900564"/>
    <w:rsid w:val="00906E7B"/>
    <w:rsid w:val="00910666"/>
    <w:rsid w:val="0093099D"/>
    <w:rsid w:val="00942E75"/>
    <w:rsid w:val="009455A3"/>
    <w:rsid w:val="0095439D"/>
    <w:rsid w:val="009575F3"/>
    <w:rsid w:val="00961584"/>
    <w:rsid w:val="00966D0D"/>
    <w:rsid w:val="009706E9"/>
    <w:rsid w:val="00976235"/>
    <w:rsid w:val="00986EC5"/>
    <w:rsid w:val="009945E1"/>
    <w:rsid w:val="009C5D8D"/>
    <w:rsid w:val="009C611F"/>
    <w:rsid w:val="009D0D66"/>
    <w:rsid w:val="009E2D44"/>
    <w:rsid w:val="009E3C22"/>
    <w:rsid w:val="009F4A7D"/>
    <w:rsid w:val="00A2177A"/>
    <w:rsid w:val="00A37749"/>
    <w:rsid w:val="00A51C2B"/>
    <w:rsid w:val="00A52FF8"/>
    <w:rsid w:val="00A60348"/>
    <w:rsid w:val="00A6679D"/>
    <w:rsid w:val="00AA6FE8"/>
    <w:rsid w:val="00AB07BA"/>
    <w:rsid w:val="00AB3416"/>
    <w:rsid w:val="00AB4751"/>
    <w:rsid w:val="00AB64D0"/>
    <w:rsid w:val="00AC07A4"/>
    <w:rsid w:val="00AC2E5D"/>
    <w:rsid w:val="00AC3F81"/>
    <w:rsid w:val="00AD2363"/>
    <w:rsid w:val="00AD64F8"/>
    <w:rsid w:val="00AF1068"/>
    <w:rsid w:val="00AF1C42"/>
    <w:rsid w:val="00B01EFF"/>
    <w:rsid w:val="00B1365D"/>
    <w:rsid w:val="00B14925"/>
    <w:rsid w:val="00B23E2F"/>
    <w:rsid w:val="00B243BB"/>
    <w:rsid w:val="00B31124"/>
    <w:rsid w:val="00B31C05"/>
    <w:rsid w:val="00B33E33"/>
    <w:rsid w:val="00B34806"/>
    <w:rsid w:val="00B35F3F"/>
    <w:rsid w:val="00B35F5B"/>
    <w:rsid w:val="00B36060"/>
    <w:rsid w:val="00B47711"/>
    <w:rsid w:val="00B50882"/>
    <w:rsid w:val="00B52E91"/>
    <w:rsid w:val="00B53079"/>
    <w:rsid w:val="00B56D8B"/>
    <w:rsid w:val="00B63376"/>
    <w:rsid w:val="00B64C7B"/>
    <w:rsid w:val="00B7754E"/>
    <w:rsid w:val="00B84B39"/>
    <w:rsid w:val="00BA4EA1"/>
    <w:rsid w:val="00BB01F2"/>
    <w:rsid w:val="00BB3738"/>
    <w:rsid w:val="00BB37EB"/>
    <w:rsid w:val="00BB7DA8"/>
    <w:rsid w:val="00BC4205"/>
    <w:rsid w:val="00BC4281"/>
    <w:rsid w:val="00BD0A59"/>
    <w:rsid w:val="00BE43C0"/>
    <w:rsid w:val="00BE6359"/>
    <w:rsid w:val="00C00A1B"/>
    <w:rsid w:val="00C01470"/>
    <w:rsid w:val="00C05101"/>
    <w:rsid w:val="00C1754A"/>
    <w:rsid w:val="00C30EF5"/>
    <w:rsid w:val="00C324DD"/>
    <w:rsid w:val="00C42A3F"/>
    <w:rsid w:val="00C42DD1"/>
    <w:rsid w:val="00C660B0"/>
    <w:rsid w:val="00C665D2"/>
    <w:rsid w:val="00C66A22"/>
    <w:rsid w:val="00C70528"/>
    <w:rsid w:val="00C70B21"/>
    <w:rsid w:val="00C8119E"/>
    <w:rsid w:val="00C93D5C"/>
    <w:rsid w:val="00CA61E6"/>
    <w:rsid w:val="00CC577A"/>
    <w:rsid w:val="00CC6CEC"/>
    <w:rsid w:val="00CD4499"/>
    <w:rsid w:val="00CD6EC8"/>
    <w:rsid w:val="00CD7711"/>
    <w:rsid w:val="00CE0D9A"/>
    <w:rsid w:val="00CE1BF0"/>
    <w:rsid w:val="00CE2346"/>
    <w:rsid w:val="00CE5EF7"/>
    <w:rsid w:val="00D37780"/>
    <w:rsid w:val="00D42667"/>
    <w:rsid w:val="00D52995"/>
    <w:rsid w:val="00D52DC3"/>
    <w:rsid w:val="00D6139B"/>
    <w:rsid w:val="00D663C7"/>
    <w:rsid w:val="00D81E4D"/>
    <w:rsid w:val="00D85E6D"/>
    <w:rsid w:val="00D93A18"/>
    <w:rsid w:val="00D95C4F"/>
    <w:rsid w:val="00DA3CC3"/>
    <w:rsid w:val="00DB3207"/>
    <w:rsid w:val="00DC7D16"/>
    <w:rsid w:val="00DF0E46"/>
    <w:rsid w:val="00E11DA4"/>
    <w:rsid w:val="00E1378E"/>
    <w:rsid w:val="00E13F42"/>
    <w:rsid w:val="00E14595"/>
    <w:rsid w:val="00E200C8"/>
    <w:rsid w:val="00E22A67"/>
    <w:rsid w:val="00E23AE1"/>
    <w:rsid w:val="00E308FE"/>
    <w:rsid w:val="00E32FFA"/>
    <w:rsid w:val="00E371AB"/>
    <w:rsid w:val="00E45DDB"/>
    <w:rsid w:val="00E57354"/>
    <w:rsid w:val="00E64750"/>
    <w:rsid w:val="00E97B7C"/>
    <w:rsid w:val="00EA744E"/>
    <w:rsid w:val="00EB2964"/>
    <w:rsid w:val="00EB55B4"/>
    <w:rsid w:val="00EB5E78"/>
    <w:rsid w:val="00EC2FD8"/>
    <w:rsid w:val="00ED179B"/>
    <w:rsid w:val="00EE00A6"/>
    <w:rsid w:val="00EE6477"/>
    <w:rsid w:val="00F0577A"/>
    <w:rsid w:val="00F16973"/>
    <w:rsid w:val="00F16DB6"/>
    <w:rsid w:val="00F17130"/>
    <w:rsid w:val="00F2754A"/>
    <w:rsid w:val="00F314D1"/>
    <w:rsid w:val="00F40E68"/>
    <w:rsid w:val="00F45743"/>
    <w:rsid w:val="00F558BC"/>
    <w:rsid w:val="00F63476"/>
    <w:rsid w:val="00F67209"/>
    <w:rsid w:val="00F67256"/>
    <w:rsid w:val="00F67F02"/>
    <w:rsid w:val="00F72EF8"/>
    <w:rsid w:val="00F84A4F"/>
    <w:rsid w:val="00F9065C"/>
    <w:rsid w:val="00F974AF"/>
    <w:rsid w:val="00FB0F1A"/>
    <w:rsid w:val="00FB4999"/>
    <w:rsid w:val="00FC1F11"/>
    <w:rsid w:val="00FD2C8B"/>
    <w:rsid w:val="0271E74F"/>
    <w:rsid w:val="033CC30B"/>
    <w:rsid w:val="05195088"/>
    <w:rsid w:val="05600291"/>
    <w:rsid w:val="058A6543"/>
    <w:rsid w:val="05D842B7"/>
    <w:rsid w:val="061EAE40"/>
    <w:rsid w:val="0922119C"/>
    <w:rsid w:val="096DF080"/>
    <w:rsid w:val="097B1B2E"/>
    <w:rsid w:val="0AB1826A"/>
    <w:rsid w:val="0ACC38E2"/>
    <w:rsid w:val="0B15B338"/>
    <w:rsid w:val="1160569B"/>
    <w:rsid w:val="16F69D6C"/>
    <w:rsid w:val="1A8F24C9"/>
    <w:rsid w:val="1AE66A52"/>
    <w:rsid w:val="1B0A9938"/>
    <w:rsid w:val="1B8617D4"/>
    <w:rsid w:val="1D679E5D"/>
    <w:rsid w:val="1EA9F54D"/>
    <w:rsid w:val="20FCC10A"/>
    <w:rsid w:val="215DFD25"/>
    <w:rsid w:val="24BB6421"/>
    <w:rsid w:val="26664B89"/>
    <w:rsid w:val="27A65F52"/>
    <w:rsid w:val="29CDA5BB"/>
    <w:rsid w:val="2ACD24BB"/>
    <w:rsid w:val="2D39D009"/>
    <w:rsid w:val="2E6F27B6"/>
    <w:rsid w:val="2FC1DF3B"/>
    <w:rsid w:val="33145B29"/>
    <w:rsid w:val="36A67219"/>
    <w:rsid w:val="3AD72A43"/>
    <w:rsid w:val="3AE4217E"/>
    <w:rsid w:val="3B14B455"/>
    <w:rsid w:val="3DBF68BC"/>
    <w:rsid w:val="3E1D0AD4"/>
    <w:rsid w:val="3F888ECC"/>
    <w:rsid w:val="400206AB"/>
    <w:rsid w:val="401ED4C9"/>
    <w:rsid w:val="4209830B"/>
    <w:rsid w:val="4213595B"/>
    <w:rsid w:val="4216705A"/>
    <w:rsid w:val="4B79921A"/>
    <w:rsid w:val="4BBB61C0"/>
    <w:rsid w:val="4C4D06BA"/>
    <w:rsid w:val="4CA0375B"/>
    <w:rsid w:val="4E07DFC1"/>
    <w:rsid w:val="523D767B"/>
    <w:rsid w:val="562033A3"/>
    <w:rsid w:val="577E4914"/>
    <w:rsid w:val="58254EC5"/>
    <w:rsid w:val="59FB8F46"/>
    <w:rsid w:val="5AC1FF8A"/>
    <w:rsid w:val="5B744F5F"/>
    <w:rsid w:val="5D69A6D4"/>
    <w:rsid w:val="5D958F68"/>
    <w:rsid w:val="5DE58799"/>
    <w:rsid w:val="60780C43"/>
    <w:rsid w:val="6567AC13"/>
    <w:rsid w:val="66B7ACBF"/>
    <w:rsid w:val="67C92293"/>
    <w:rsid w:val="69B8C3E7"/>
    <w:rsid w:val="6A2BACFA"/>
    <w:rsid w:val="6AC46CD3"/>
    <w:rsid w:val="6DAAC23D"/>
    <w:rsid w:val="6EB9B40C"/>
    <w:rsid w:val="6F85366D"/>
    <w:rsid w:val="71E126E2"/>
    <w:rsid w:val="751A10FF"/>
    <w:rsid w:val="76619B7C"/>
    <w:rsid w:val="76A7EC63"/>
    <w:rsid w:val="786447B0"/>
    <w:rsid w:val="7DA92DB7"/>
    <w:rsid w:val="7E4A04DD"/>
    <w:rsid w:val="7E50A514"/>
    <w:rsid w:val="7F9723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B0108"/>
  <w15:chartTrackingRefBased/>
  <w15:docId w15:val="{D0907480-7C79-434C-825A-D33B98E0F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1C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1C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1C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1C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1C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1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1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1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1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C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1C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21C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1C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1C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1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1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1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1C4C"/>
    <w:rPr>
      <w:rFonts w:eastAsiaTheme="majorEastAsia" w:cstheme="majorBidi"/>
      <w:color w:val="272727" w:themeColor="text1" w:themeTint="D8"/>
    </w:rPr>
  </w:style>
  <w:style w:type="paragraph" w:styleId="Title">
    <w:name w:val="Title"/>
    <w:basedOn w:val="Normal"/>
    <w:next w:val="Normal"/>
    <w:link w:val="TitleChar"/>
    <w:uiPriority w:val="10"/>
    <w:qFormat/>
    <w:rsid w:val="00021C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1C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1C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1C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1C4C"/>
    <w:pPr>
      <w:spacing w:before="160"/>
      <w:jc w:val="center"/>
    </w:pPr>
    <w:rPr>
      <w:i/>
      <w:iCs/>
      <w:color w:val="404040" w:themeColor="text1" w:themeTint="BF"/>
    </w:rPr>
  </w:style>
  <w:style w:type="character" w:customStyle="1" w:styleId="QuoteChar">
    <w:name w:val="Quote Char"/>
    <w:basedOn w:val="DefaultParagraphFont"/>
    <w:link w:val="Quote"/>
    <w:uiPriority w:val="29"/>
    <w:rsid w:val="00021C4C"/>
    <w:rPr>
      <w:i/>
      <w:iCs/>
      <w:color w:val="404040" w:themeColor="text1" w:themeTint="BF"/>
    </w:rPr>
  </w:style>
  <w:style w:type="paragraph" w:styleId="ListParagraph">
    <w:name w:val="List Paragraph"/>
    <w:basedOn w:val="Normal"/>
    <w:uiPriority w:val="34"/>
    <w:qFormat/>
    <w:rsid w:val="00021C4C"/>
    <w:pPr>
      <w:ind w:left="720"/>
      <w:contextualSpacing/>
    </w:pPr>
  </w:style>
  <w:style w:type="character" w:styleId="IntenseEmphasis">
    <w:name w:val="Intense Emphasis"/>
    <w:basedOn w:val="DefaultParagraphFont"/>
    <w:uiPriority w:val="21"/>
    <w:qFormat/>
    <w:rsid w:val="00021C4C"/>
    <w:rPr>
      <w:i/>
      <w:iCs/>
      <w:color w:val="0F4761" w:themeColor="accent1" w:themeShade="BF"/>
    </w:rPr>
  </w:style>
  <w:style w:type="paragraph" w:styleId="IntenseQuote">
    <w:name w:val="Intense Quote"/>
    <w:basedOn w:val="Normal"/>
    <w:next w:val="Normal"/>
    <w:link w:val="IntenseQuoteChar"/>
    <w:uiPriority w:val="30"/>
    <w:qFormat/>
    <w:rsid w:val="00021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1C4C"/>
    <w:rPr>
      <w:i/>
      <w:iCs/>
      <w:color w:val="0F4761" w:themeColor="accent1" w:themeShade="BF"/>
    </w:rPr>
  </w:style>
  <w:style w:type="character" w:styleId="IntenseReference">
    <w:name w:val="Intense Reference"/>
    <w:basedOn w:val="DefaultParagraphFont"/>
    <w:uiPriority w:val="32"/>
    <w:qFormat/>
    <w:rsid w:val="00021C4C"/>
    <w:rPr>
      <w:b/>
      <w:bCs/>
      <w:smallCaps/>
      <w:color w:val="0F4761" w:themeColor="accent1" w:themeShade="BF"/>
      <w:spacing w:val="5"/>
    </w:rPr>
  </w:style>
  <w:style w:type="paragraph" w:customStyle="1" w:styleId="paragraph">
    <w:name w:val="paragraph"/>
    <w:basedOn w:val="Normal"/>
    <w:rsid w:val="007F414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F414A"/>
  </w:style>
  <w:style w:type="character" w:customStyle="1" w:styleId="eop">
    <w:name w:val="eop"/>
    <w:basedOn w:val="DefaultParagraphFont"/>
    <w:rsid w:val="007F414A"/>
  </w:style>
  <w:style w:type="character" w:customStyle="1" w:styleId="tabchar">
    <w:name w:val="tabchar"/>
    <w:basedOn w:val="DefaultParagraphFont"/>
    <w:rsid w:val="007F414A"/>
  </w:style>
  <w:style w:type="character" w:customStyle="1" w:styleId="scxw65473320">
    <w:name w:val="scxw65473320"/>
    <w:basedOn w:val="DefaultParagraphFont"/>
    <w:rsid w:val="007F414A"/>
  </w:style>
  <w:style w:type="paragraph" w:styleId="FootnoteText">
    <w:name w:val="footnote text"/>
    <w:basedOn w:val="Normal"/>
    <w:link w:val="FootnoteTextChar"/>
    <w:uiPriority w:val="99"/>
    <w:semiHidden/>
    <w:unhideWhenUsed/>
    <w:rsid w:val="00664F27"/>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semiHidden/>
    <w:rsid w:val="00664F27"/>
    <w:rPr>
      <w:kern w:val="0"/>
      <w:sz w:val="20"/>
      <w:szCs w:val="20"/>
      <w:lang w:val="en-GB"/>
      <w14:ligatures w14:val="none"/>
    </w:rPr>
  </w:style>
  <w:style w:type="character" w:styleId="FootnoteReference">
    <w:name w:val="footnote reference"/>
    <w:basedOn w:val="DefaultParagraphFont"/>
    <w:uiPriority w:val="99"/>
    <w:semiHidden/>
    <w:unhideWhenUsed/>
    <w:rsid w:val="00664F27"/>
    <w:rPr>
      <w:vertAlign w:val="superscript"/>
    </w:rPr>
  </w:style>
  <w:style w:type="character" w:styleId="CommentReference">
    <w:name w:val="annotation reference"/>
    <w:basedOn w:val="DefaultParagraphFont"/>
    <w:uiPriority w:val="99"/>
    <w:semiHidden/>
    <w:unhideWhenUsed/>
    <w:rsid w:val="00664F27"/>
    <w:rPr>
      <w:sz w:val="16"/>
      <w:szCs w:val="16"/>
    </w:rPr>
  </w:style>
  <w:style w:type="paragraph" w:styleId="CommentText">
    <w:name w:val="annotation text"/>
    <w:basedOn w:val="Normal"/>
    <w:link w:val="CommentTextChar"/>
    <w:uiPriority w:val="99"/>
    <w:unhideWhenUsed/>
    <w:rsid w:val="00664F2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64F27"/>
    <w:rPr>
      <w:kern w:val="0"/>
      <w:sz w:val="20"/>
      <w:szCs w:val="20"/>
      <w:lang w:val="en-GB"/>
      <w14:ligatures w14:val="none"/>
    </w:rPr>
  </w:style>
  <w:style w:type="character" w:customStyle="1" w:styleId="contentcontrolboundarysink">
    <w:name w:val="contentcontrolboundarysink"/>
    <w:basedOn w:val="DefaultParagraphFont"/>
    <w:rsid w:val="00F72EF8"/>
  </w:style>
  <w:style w:type="paragraph" w:styleId="Header">
    <w:name w:val="header"/>
    <w:basedOn w:val="Normal"/>
    <w:link w:val="HeaderChar"/>
    <w:uiPriority w:val="99"/>
    <w:unhideWhenUsed/>
    <w:rsid w:val="00CD4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4499"/>
  </w:style>
  <w:style w:type="paragraph" w:styleId="Footer">
    <w:name w:val="footer"/>
    <w:basedOn w:val="Normal"/>
    <w:link w:val="FooterChar"/>
    <w:uiPriority w:val="99"/>
    <w:unhideWhenUsed/>
    <w:rsid w:val="00CD4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4499"/>
  </w:style>
  <w:style w:type="character" w:customStyle="1" w:styleId="apple-converted-space">
    <w:name w:val="apple-converted-space"/>
    <w:basedOn w:val="DefaultParagraphFont"/>
    <w:rsid w:val="00C42DD1"/>
  </w:style>
  <w:style w:type="character" w:styleId="Hyperlink">
    <w:name w:val="Hyperlink"/>
    <w:basedOn w:val="DefaultParagraphFont"/>
    <w:uiPriority w:val="99"/>
    <w:unhideWhenUsed/>
    <w:rsid w:val="00C42DD1"/>
    <w:rPr>
      <w:color w:val="0000FF"/>
      <w:u w:val="single"/>
    </w:rPr>
  </w:style>
  <w:style w:type="character" w:styleId="PageNumber">
    <w:name w:val="page number"/>
    <w:basedOn w:val="DefaultParagraphFont"/>
    <w:uiPriority w:val="99"/>
    <w:semiHidden/>
    <w:unhideWhenUsed/>
    <w:rsid w:val="00B63376"/>
  </w:style>
  <w:style w:type="paragraph" w:styleId="Revision">
    <w:name w:val="Revision"/>
    <w:hidden/>
    <w:uiPriority w:val="99"/>
    <w:semiHidden/>
    <w:rsid w:val="00BB3738"/>
    <w:pPr>
      <w:spacing w:after="0" w:line="240" w:lineRule="auto"/>
    </w:pPr>
  </w:style>
  <w:style w:type="paragraph" w:styleId="CommentSubject">
    <w:name w:val="annotation subject"/>
    <w:basedOn w:val="CommentText"/>
    <w:next w:val="CommentText"/>
    <w:link w:val="CommentSubjectChar"/>
    <w:uiPriority w:val="99"/>
    <w:semiHidden/>
    <w:unhideWhenUsed/>
    <w:rsid w:val="00E32FFA"/>
    <w:rPr>
      <w:b/>
      <w:bCs/>
      <w:kern w:val="2"/>
      <w14:ligatures w14:val="standardContextual"/>
    </w:rPr>
  </w:style>
  <w:style w:type="character" w:customStyle="1" w:styleId="CommentSubjectChar">
    <w:name w:val="Comment Subject Char"/>
    <w:basedOn w:val="CommentTextChar"/>
    <w:link w:val="CommentSubject"/>
    <w:uiPriority w:val="99"/>
    <w:semiHidden/>
    <w:rsid w:val="00E32FFA"/>
    <w:rPr>
      <w:b/>
      <w:bCs/>
      <w:kern w:val="0"/>
      <w:sz w:val="20"/>
      <w:szCs w:val="20"/>
      <w:lang w:val="en-GB"/>
      <w14:ligatures w14:val="none"/>
    </w:rPr>
  </w:style>
  <w:style w:type="character" w:styleId="UnresolvedMention">
    <w:name w:val="Unresolved Mention"/>
    <w:basedOn w:val="DefaultParagraphFont"/>
    <w:uiPriority w:val="99"/>
    <w:semiHidden/>
    <w:unhideWhenUsed/>
    <w:rsid w:val="00723C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104481">
      <w:bodyDiv w:val="1"/>
      <w:marLeft w:val="0"/>
      <w:marRight w:val="0"/>
      <w:marTop w:val="0"/>
      <w:marBottom w:val="0"/>
      <w:divBdr>
        <w:top w:val="none" w:sz="0" w:space="0" w:color="auto"/>
        <w:left w:val="none" w:sz="0" w:space="0" w:color="auto"/>
        <w:bottom w:val="none" w:sz="0" w:space="0" w:color="auto"/>
        <w:right w:val="none" w:sz="0" w:space="0" w:color="auto"/>
      </w:divBdr>
      <w:divsChild>
        <w:div w:id="1666080935">
          <w:marLeft w:val="0"/>
          <w:marRight w:val="0"/>
          <w:marTop w:val="0"/>
          <w:marBottom w:val="0"/>
          <w:divBdr>
            <w:top w:val="none" w:sz="0" w:space="0" w:color="auto"/>
            <w:left w:val="none" w:sz="0" w:space="0" w:color="auto"/>
            <w:bottom w:val="none" w:sz="0" w:space="0" w:color="auto"/>
            <w:right w:val="none" w:sz="0" w:space="0" w:color="auto"/>
          </w:divBdr>
          <w:divsChild>
            <w:div w:id="1064376493">
              <w:marLeft w:val="0"/>
              <w:marRight w:val="0"/>
              <w:marTop w:val="0"/>
              <w:marBottom w:val="0"/>
              <w:divBdr>
                <w:top w:val="none" w:sz="0" w:space="0" w:color="auto"/>
                <w:left w:val="none" w:sz="0" w:space="0" w:color="auto"/>
                <w:bottom w:val="none" w:sz="0" w:space="0" w:color="auto"/>
                <w:right w:val="none" w:sz="0" w:space="0" w:color="auto"/>
              </w:divBdr>
            </w:div>
            <w:div w:id="1153524510">
              <w:marLeft w:val="0"/>
              <w:marRight w:val="0"/>
              <w:marTop w:val="0"/>
              <w:marBottom w:val="0"/>
              <w:divBdr>
                <w:top w:val="none" w:sz="0" w:space="0" w:color="auto"/>
                <w:left w:val="none" w:sz="0" w:space="0" w:color="auto"/>
                <w:bottom w:val="none" w:sz="0" w:space="0" w:color="auto"/>
                <w:right w:val="none" w:sz="0" w:space="0" w:color="auto"/>
              </w:divBdr>
            </w:div>
            <w:div w:id="704675541">
              <w:marLeft w:val="0"/>
              <w:marRight w:val="0"/>
              <w:marTop w:val="0"/>
              <w:marBottom w:val="0"/>
              <w:divBdr>
                <w:top w:val="none" w:sz="0" w:space="0" w:color="auto"/>
                <w:left w:val="none" w:sz="0" w:space="0" w:color="auto"/>
                <w:bottom w:val="none" w:sz="0" w:space="0" w:color="auto"/>
                <w:right w:val="none" w:sz="0" w:space="0" w:color="auto"/>
              </w:divBdr>
            </w:div>
            <w:div w:id="1465660114">
              <w:marLeft w:val="0"/>
              <w:marRight w:val="0"/>
              <w:marTop w:val="0"/>
              <w:marBottom w:val="0"/>
              <w:divBdr>
                <w:top w:val="none" w:sz="0" w:space="0" w:color="auto"/>
                <w:left w:val="none" w:sz="0" w:space="0" w:color="auto"/>
                <w:bottom w:val="none" w:sz="0" w:space="0" w:color="auto"/>
                <w:right w:val="none" w:sz="0" w:space="0" w:color="auto"/>
              </w:divBdr>
            </w:div>
            <w:div w:id="847644032">
              <w:marLeft w:val="0"/>
              <w:marRight w:val="0"/>
              <w:marTop w:val="0"/>
              <w:marBottom w:val="0"/>
              <w:divBdr>
                <w:top w:val="none" w:sz="0" w:space="0" w:color="auto"/>
                <w:left w:val="none" w:sz="0" w:space="0" w:color="auto"/>
                <w:bottom w:val="none" w:sz="0" w:space="0" w:color="auto"/>
                <w:right w:val="none" w:sz="0" w:space="0" w:color="auto"/>
              </w:divBdr>
            </w:div>
            <w:div w:id="316567717">
              <w:marLeft w:val="0"/>
              <w:marRight w:val="0"/>
              <w:marTop w:val="0"/>
              <w:marBottom w:val="0"/>
              <w:divBdr>
                <w:top w:val="none" w:sz="0" w:space="0" w:color="auto"/>
                <w:left w:val="none" w:sz="0" w:space="0" w:color="auto"/>
                <w:bottom w:val="none" w:sz="0" w:space="0" w:color="auto"/>
                <w:right w:val="none" w:sz="0" w:space="0" w:color="auto"/>
              </w:divBdr>
            </w:div>
            <w:div w:id="56827808">
              <w:marLeft w:val="0"/>
              <w:marRight w:val="0"/>
              <w:marTop w:val="0"/>
              <w:marBottom w:val="0"/>
              <w:divBdr>
                <w:top w:val="none" w:sz="0" w:space="0" w:color="auto"/>
                <w:left w:val="none" w:sz="0" w:space="0" w:color="auto"/>
                <w:bottom w:val="none" w:sz="0" w:space="0" w:color="auto"/>
                <w:right w:val="none" w:sz="0" w:space="0" w:color="auto"/>
              </w:divBdr>
            </w:div>
            <w:div w:id="1035085306">
              <w:marLeft w:val="0"/>
              <w:marRight w:val="0"/>
              <w:marTop w:val="0"/>
              <w:marBottom w:val="0"/>
              <w:divBdr>
                <w:top w:val="none" w:sz="0" w:space="0" w:color="auto"/>
                <w:left w:val="none" w:sz="0" w:space="0" w:color="auto"/>
                <w:bottom w:val="none" w:sz="0" w:space="0" w:color="auto"/>
                <w:right w:val="none" w:sz="0" w:space="0" w:color="auto"/>
              </w:divBdr>
            </w:div>
            <w:div w:id="2107992621">
              <w:marLeft w:val="0"/>
              <w:marRight w:val="0"/>
              <w:marTop w:val="0"/>
              <w:marBottom w:val="0"/>
              <w:divBdr>
                <w:top w:val="none" w:sz="0" w:space="0" w:color="auto"/>
                <w:left w:val="none" w:sz="0" w:space="0" w:color="auto"/>
                <w:bottom w:val="none" w:sz="0" w:space="0" w:color="auto"/>
                <w:right w:val="none" w:sz="0" w:space="0" w:color="auto"/>
              </w:divBdr>
            </w:div>
            <w:div w:id="1457289872">
              <w:marLeft w:val="0"/>
              <w:marRight w:val="0"/>
              <w:marTop w:val="0"/>
              <w:marBottom w:val="0"/>
              <w:divBdr>
                <w:top w:val="none" w:sz="0" w:space="0" w:color="auto"/>
                <w:left w:val="none" w:sz="0" w:space="0" w:color="auto"/>
                <w:bottom w:val="none" w:sz="0" w:space="0" w:color="auto"/>
                <w:right w:val="none" w:sz="0" w:space="0" w:color="auto"/>
              </w:divBdr>
            </w:div>
            <w:div w:id="568731314">
              <w:marLeft w:val="0"/>
              <w:marRight w:val="0"/>
              <w:marTop w:val="0"/>
              <w:marBottom w:val="0"/>
              <w:divBdr>
                <w:top w:val="none" w:sz="0" w:space="0" w:color="auto"/>
                <w:left w:val="none" w:sz="0" w:space="0" w:color="auto"/>
                <w:bottom w:val="none" w:sz="0" w:space="0" w:color="auto"/>
                <w:right w:val="none" w:sz="0" w:space="0" w:color="auto"/>
              </w:divBdr>
            </w:div>
            <w:div w:id="370307458">
              <w:marLeft w:val="0"/>
              <w:marRight w:val="0"/>
              <w:marTop w:val="0"/>
              <w:marBottom w:val="0"/>
              <w:divBdr>
                <w:top w:val="none" w:sz="0" w:space="0" w:color="auto"/>
                <w:left w:val="none" w:sz="0" w:space="0" w:color="auto"/>
                <w:bottom w:val="none" w:sz="0" w:space="0" w:color="auto"/>
                <w:right w:val="none" w:sz="0" w:space="0" w:color="auto"/>
              </w:divBdr>
            </w:div>
            <w:div w:id="731075776">
              <w:marLeft w:val="0"/>
              <w:marRight w:val="0"/>
              <w:marTop w:val="0"/>
              <w:marBottom w:val="0"/>
              <w:divBdr>
                <w:top w:val="none" w:sz="0" w:space="0" w:color="auto"/>
                <w:left w:val="none" w:sz="0" w:space="0" w:color="auto"/>
                <w:bottom w:val="none" w:sz="0" w:space="0" w:color="auto"/>
                <w:right w:val="none" w:sz="0" w:space="0" w:color="auto"/>
              </w:divBdr>
            </w:div>
            <w:div w:id="1598178063">
              <w:marLeft w:val="0"/>
              <w:marRight w:val="0"/>
              <w:marTop w:val="0"/>
              <w:marBottom w:val="0"/>
              <w:divBdr>
                <w:top w:val="none" w:sz="0" w:space="0" w:color="auto"/>
                <w:left w:val="none" w:sz="0" w:space="0" w:color="auto"/>
                <w:bottom w:val="none" w:sz="0" w:space="0" w:color="auto"/>
                <w:right w:val="none" w:sz="0" w:space="0" w:color="auto"/>
              </w:divBdr>
            </w:div>
            <w:div w:id="740252803">
              <w:marLeft w:val="0"/>
              <w:marRight w:val="0"/>
              <w:marTop w:val="0"/>
              <w:marBottom w:val="0"/>
              <w:divBdr>
                <w:top w:val="none" w:sz="0" w:space="0" w:color="auto"/>
                <w:left w:val="none" w:sz="0" w:space="0" w:color="auto"/>
                <w:bottom w:val="none" w:sz="0" w:space="0" w:color="auto"/>
                <w:right w:val="none" w:sz="0" w:space="0" w:color="auto"/>
              </w:divBdr>
            </w:div>
            <w:div w:id="2131430487">
              <w:marLeft w:val="0"/>
              <w:marRight w:val="0"/>
              <w:marTop w:val="0"/>
              <w:marBottom w:val="0"/>
              <w:divBdr>
                <w:top w:val="none" w:sz="0" w:space="0" w:color="auto"/>
                <w:left w:val="none" w:sz="0" w:space="0" w:color="auto"/>
                <w:bottom w:val="none" w:sz="0" w:space="0" w:color="auto"/>
                <w:right w:val="none" w:sz="0" w:space="0" w:color="auto"/>
              </w:divBdr>
            </w:div>
            <w:div w:id="1583484627">
              <w:marLeft w:val="0"/>
              <w:marRight w:val="0"/>
              <w:marTop w:val="0"/>
              <w:marBottom w:val="0"/>
              <w:divBdr>
                <w:top w:val="none" w:sz="0" w:space="0" w:color="auto"/>
                <w:left w:val="none" w:sz="0" w:space="0" w:color="auto"/>
                <w:bottom w:val="none" w:sz="0" w:space="0" w:color="auto"/>
                <w:right w:val="none" w:sz="0" w:space="0" w:color="auto"/>
              </w:divBdr>
            </w:div>
            <w:div w:id="1480462617">
              <w:marLeft w:val="0"/>
              <w:marRight w:val="0"/>
              <w:marTop w:val="0"/>
              <w:marBottom w:val="0"/>
              <w:divBdr>
                <w:top w:val="none" w:sz="0" w:space="0" w:color="auto"/>
                <w:left w:val="none" w:sz="0" w:space="0" w:color="auto"/>
                <w:bottom w:val="none" w:sz="0" w:space="0" w:color="auto"/>
                <w:right w:val="none" w:sz="0" w:space="0" w:color="auto"/>
              </w:divBdr>
            </w:div>
            <w:div w:id="707799829">
              <w:marLeft w:val="0"/>
              <w:marRight w:val="0"/>
              <w:marTop w:val="0"/>
              <w:marBottom w:val="0"/>
              <w:divBdr>
                <w:top w:val="none" w:sz="0" w:space="0" w:color="auto"/>
                <w:left w:val="none" w:sz="0" w:space="0" w:color="auto"/>
                <w:bottom w:val="none" w:sz="0" w:space="0" w:color="auto"/>
                <w:right w:val="none" w:sz="0" w:space="0" w:color="auto"/>
              </w:divBdr>
            </w:div>
          </w:divsChild>
        </w:div>
        <w:div w:id="1607927178">
          <w:marLeft w:val="0"/>
          <w:marRight w:val="0"/>
          <w:marTop w:val="0"/>
          <w:marBottom w:val="0"/>
          <w:divBdr>
            <w:top w:val="none" w:sz="0" w:space="0" w:color="auto"/>
            <w:left w:val="none" w:sz="0" w:space="0" w:color="auto"/>
            <w:bottom w:val="none" w:sz="0" w:space="0" w:color="auto"/>
            <w:right w:val="none" w:sz="0" w:space="0" w:color="auto"/>
          </w:divBdr>
          <w:divsChild>
            <w:div w:id="356196730">
              <w:marLeft w:val="0"/>
              <w:marRight w:val="0"/>
              <w:marTop w:val="0"/>
              <w:marBottom w:val="0"/>
              <w:divBdr>
                <w:top w:val="none" w:sz="0" w:space="0" w:color="auto"/>
                <w:left w:val="none" w:sz="0" w:space="0" w:color="auto"/>
                <w:bottom w:val="none" w:sz="0" w:space="0" w:color="auto"/>
                <w:right w:val="none" w:sz="0" w:space="0" w:color="auto"/>
              </w:divBdr>
            </w:div>
            <w:div w:id="1196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82863">
      <w:bodyDiv w:val="1"/>
      <w:marLeft w:val="0"/>
      <w:marRight w:val="0"/>
      <w:marTop w:val="0"/>
      <w:marBottom w:val="0"/>
      <w:divBdr>
        <w:top w:val="none" w:sz="0" w:space="0" w:color="auto"/>
        <w:left w:val="none" w:sz="0" w:space="0" w:color="auto"/>
        <w:bottom w:val="none" w:sz="0" w:space="0" w:color="auto"/>
        <w:right w:val="none" w:sz="0" w:space="0" w:color="auto"/>
      </w:divBdr>
      <w:divsChild>
        <w:div w:id="1451245436">
          <w:marLeft w:val="0"/>
          <w:marRight w:val="0"/>
          <w:marTop w:val="0"/>
          <w:marBottom w:val="0"/>
          <w:divBdr>
            <w:top w:val="none" w:sz="0" w:space="0" w:color="auto"/>
            <w:left w:val="none" w:sz="0" w:space="0" w:color="auto"/>
            <w:bottom w:val="none" w:sz="0" w:space="0" w:color="auto"/>
            <w:right w:val="none" w:sz="0" w:space="0" w:color="auto"/>
          </w:divBdr>
        </w:div>
        <w:div w:id="524637019">
          <w:marLeft w:val="0"/>
          <w:marRight w:val="0"/>
          <w:marTop w:val="0"/>
          <w:marBottom w:val="0"/>
          <w:divBdr>
            <w:top w:val="none" w:sz="0" w:space="0" w:color="auto"/>
            <w:left w:val="none" w:sz="0" w:space="0" w:color="auto"/>
            <w:bottom w:val="none" w:sz="0" w:space="0" w:color="auto"/>
            <w:right w:val="none" w:sz="0" w:space="0" w:color="auto"/>
          </w:divBdr>
        </w:div>
        <w:div w:id="1648700217">
          <w:marLeft w:val="0"/>
          <w:marRight w:val="0"/>
          <w:marTop w:val="0"/>
          <w:marBottom w:val="0"/>
          <w:divBdr>
            <w:top w:val="none" w:sz="0" w:space="0" w:color="auto"/>
            <w:left w:val="none" w:sz="0" w:space="0" w:color="auto"/>
            <w:bottom w:val="none" w:sz="0" w:space="0" w:color="auto"/>
            <w:right w:val="none" w:sz="0" w:space="0" w:color="auto"/>
          </w:divBdr>
        </w:div>
        <w:div w:id="919946885">
          <w:marLeft w:val="0"/>
          <w:marRight w:val="0"/>
          <w:marTop w:val="0"/>
          <w:marBottom w:val="0"/>
          <w:divBdr>
            <w:top w:val="none" w:sz="0" w:space="0" w:color="auto"/>
            <w:left w:val="none" w:sz="0" w:space="0" w:color="auto"/>
            <w:bottom w:val="none" w:sz="0" w:space="0" w:color="auto"/>
            <w:right w:val="none" w:sz="0" w:space="0" w:color="auto"/>
          </w:divBdr>
        </w:div>
        <w:div w:id="1762869020">
          <w:marLeft w:val="0"/>
          <w:marRight w:val="0"/>
          <w:marTop w:val="0"/>
          <w:marBottom w:val="0"/>
          <w:divBdr>
            <w:top w:val="none" w:sz="0" w:space="0" w:color="auto"/>
            <w:left w:val="none" w:sz="0" w:space="0" w:color="auto"/>
            <w:bottom w:val="none" w:sz="0" w:space="0" w:color="auto"/>
            <w:right w:val="none" w:sz="0" w:space="0" w:color="auto"/>
          </w:divBdr>
        </w:div>
        <w:div w:id="1090925737">
          <w:marLeft w:val="0"/>
          <w:marRight w:val="0"/>
          <w:marTop w:val="0"/>
          <w:marBottom w:val="0"/>
          <w:divBdr>
            <w:top w:val="none" w:sz="0" w:space="0" w:color="auto"/>
            <w:left w:val="none" w:sz="0" w:space="0" w:color="auto"/>
            <w:bottom w:val="none" w:sz="0" w:space="0" w:color="auto"/>
            <w:right w:val="none" w:sz="0" w:space="0" w:color="auto"/>
          </w:divBdr>
        </w:div>
        <w:div w:id="1365712288">
          <w:marLeft w:val="0"/>
          <w:marRight w:val="0"/>
          <w:marTop w:val="0"/>
          <w:marBottom w:val="0"/>
          <w:divBdr>
            <w:top w:val="none" w:sz="0" w:space="0" w:color="auto"/>
            <w:left w:val="none" w:sz="0" w:space="0" w:color="auto"/>
            <w:bottom w:val="none" w:sz="0" w:space="0" w:color="auto"/>
            <w:right w:val="none" w:sz="0" w:space="0" w:color="auto"/>
          </w:divBdr>
        </w:div>
        <w:div w:id="95642420">
          <w:marLeft w:val="0"/>
          <w:marRight w:val="0"/>
          <w:marTop w:val="0"/>
          <w:marBottom w:val="0"/>
          <w:divBdr>
            <w:top w:val="none" w:sz="0" w:space="0" w:color="auto"/>
            <w:left w:val="none" w:sz="0" w:space="0" w:color="auto"/>
            <w:bottom w:val="none" w:sz="0" w:space="0" w:color="auto"/>
            <w:right w:val="none" w:sz="0" w:space="0" w:color="auto"/>
          </w:divBdr>
        </w:div>
        <w:div w:id="1848325583">
          <w:marLeft w:val="0"/>
          <w:marRight w:val="0"/>
          <w:marTop w:val="0"/>
          <w:marBottom w:val="0"/>
          <w:divBdr>
            <w:top w:val="none" w:sz="0" w:space="0" w:color="auto"/>
            <w:left w:val="none" w:sz="0" w:space="0" w:color="auto"/>
            <w:bottom w:val="none" w:sz="0" w:space="0" w:color="auto"/>
            <w:right w:val="none" w:sz="0" w:space="0" w:color="auto"/>
          </w:divBdr>
        </w:div>
        <w:div w:id="1501429797">
          <w:marLeft w:val="0"/>
          <w:marRight w:val="0"/>
          <w:marTop w:val="0"/>
          <w:marBottom w:val="0"/>
          <w:divBdr>
            <w:top w:val="none" w:sz="0" w:space="0" w:color="auto"/>
            <w:left w:val="none" w:sz="0" w:space="0" w:color="auto"/>
            <w:bottom w:val="none" w:sz="0" w:space="0" w:color="auto"/>
            <w:right w:val="none" w:sz="0" w:space="0" w:color="auto"/>
          </w:divBdr>
        </w:div>
        <w:div w:id="2035112758">
          <w:marLeft w:val="0"/>
          <w:marRight w:val="0"/>
          <w:marTop w:val="0"/>
          <w:marBottom w:val="0"/>
          <w:divBdr>
            <w:top w:val="none" w:sz="0" w:space="0" w:color="auto"/>
            <w:left w:val="none" w:sz="0" w:space="0" w:color="auto"/>
            <w:bottom w:val="none" w:sz="0" w:space="0" w:color="auto"/>
            <w:right w:val="none" w:sz="0" w:space="0" w:color="auto"/>
          </w:divBdr>
        </w:div>
        <w:div w:id="177620870">
          <w:marLeft w:val="0"/>
          <w:marRight w:val="0"/>
          <w:marTop w:val="0"/>
          <w:marBottom w:val="0"/>
          <w:divBdr>
            <w:top w:val="none" w:sz="0" w:space="0" w:color="auto"/>
            <w:left w:val="none" w:sz="0" w:space="0" w:color="auto"/>
            <w:bottom w:val="none" w:sz="0" w:space="0" w:color="auto"/>
            <w:right w:val="none" w:sz="0" w:space="0" w:color="auto"/>
          </w:divBdr>
        </w:div>
        <w:div w:id="583028734">
          <w:marLeft w:val="0"/>
          <w:marRight w:val="0"/>
          <w:marTop w:val="0"/>
          <w:marBottom w:val="0"/>
          <w:divBdr>
            <w:top w:val="none" w:sz="0" w:space="0" w:color="auto"/>
            <w:left w:val="none" w:sz="0" w:space="0" w:color="auto"/>
            <w:bottom w:val="none" w:sz="0" w:space="0" w:color="auto"/>
            <w:right w:val="none" w:sz="0" w:space="0" w:color="auto"/>
          </w:divBdr>
        </w:div>
        <w:div w:id="372465982">
          <w:marLeft w:val="0"/>
          <w:marRight w:val="0"/>
          <w:marTop w:val="0"/>
          <w:marBottom w:val="0"/>
          <w:divBdr>
            <w:top w:val="none" w:sz="0" w:space="0" w:color="auto"/>
            <w:left w:val="none" w:sz="0" w:space="0" w:color="auto"/>
            <w:bottom w:val="none" w:sz="0" w:space="0" w:color="auto"/>
            <w:right w:val="none" w:sz="0" w:space="0" w:color="auto"/>
          </w:divBdr>
        </w:div>
      </w:divsChild>
    </w:div>
    <w:div w:id="517163156">
      <w:bodyDiv w:val="1"/>
      <w:marLeft w:val="0"/>
      <w:marRight w:val="0"/>
      <w:marTop w:val="0"/>
      <w:marBottom w:val="0"/>
      <w:divBdr>
        <w:top w:val="none" w:sz="0" w:space="0" w:color="auto"/>
        <w:left w:val="none" w:sz="0" w:space="0" w:color="auto"/>
        <w:bottom w:val="none" w:sz="0" w:space="0" w:color="auto"/>
        <w:right w:val="none" w:sz="0" w:space="0" w:color="auto"/>
      </w:divBdr>
    </w:div>
    <w:div w:id="1214847173">
      <w:bodyDiv w:val="1"/>
      <w:marLeft w:val="0"/>
      <w:marRight w:val="0"/>
      <w:marTop w:val="0"/>
      <w:marBottom w:val="0"/>
      <w:divBdr>
        <w:top w:val="none" w:sz="0" w:space="0" w:color="auto"/>
        <w:left w:val="none" w:sz="0" w:space="0" w:color="auto"/>
        <w:bottom w:val="none" w:sz="0" w:space="0" w:color="auto"/>
        <w:right w:val="none" w:sz="0" w:space="0" w:color="auto"/>
      </w:divBdr>
    </w:div>
    <w:div w:id="21340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eacenexus.org/regions/western-balka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eacenexus.org/regions/south-east-asi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acenexus.org/regions/central-asi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eacenexus.org/regions/west-afric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nternationalalertlive.peoplehr.net/Pages/JobBoard/Opening.aspx?v=90ca9f32-0248-444c-b765-52402e9c57c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7841F1D80D7048BFAFD70032440019" ma:contentTypeVersion="4" ma:contentTypeDescription="Create a new document." ma:contentTypeScope="" ma:versionID="21844983c6e2ecaf0c1dbdac3fe7b17d">
  <xsd:schema xmlns:xsd="http://www.w3.org/2001/XMLSchema" xmlns:xs="http://www.w3.org/2001/XMLSchema" xmlns:p="http://schemas.microsoft.com/office/2006/metadata/properties" xmlns:ns2="2e3603cb-1cf2-44d0-b42b-585abe92c123" targetNamespace="http://schemas.microsoft.com/office/2006/metadata/properties" ma:root="true" ma:fieldsID="346d991e009fe9cc8fb4dbece7f84388" ns2:_="">
    <xsd:import namespace="2e3603cb-1cf2-44d0-b42b-585abe92c1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603cb-1cf2-44d0-b42b-585abe92c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3E444C-F60E-46EA-A796-26B61EC393AC}">
  <ds:schemaRefs>
    <ds:schemaRef ds:uri="http://schemas.microsoft.com/sharepoint/v3/contenttype/forms"/>
  </ds:schemaRefs>
</ds:datastoreItem>
</file>

<file path=customXml/itemProps2.xml><?xml version="1.0" encoding="utf-8"?>
<ds:datastoreItem xmlns:ds="http://schemas.openxmlformats.org/officeDocument/2006/customXml" ds:itemID="{0942F747-E0F2-4D45-8AA1-00E7273A94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176309-DB44-4AD9-AE2C-6C734A59B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603cb-1cf2-44d0-b42b-585abe92c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8073</CharactersWithSpaces>
  <SharedDoc>false</SharedDoc>
  <HLinks>
    <vt:vector size="30" baseType="variant">
      <vt:variant>
        <vt:i4>7274505</vt:i4>
      </vt:variant>
      <vt:variant>
        <vt:i4>12</vt:i4>
      </vt:variant>
      <vt:variant>
        <vt:i4>0</vt:i4>
      </vt:variant>
      <vt:variant>
        <vt:i4>5</vt:i4>
      </vt:variant>
      <vt:variant>
        <vt:lpwstr>mailto:johannes.schreuder@peacenexus.org</vt:lpwstr>
      </vt:variant>
      <vt:variant>
        <vt:lpwstr/>
      </vt:variant>
      <vt:variant>
        <vt:i4>6291504</vt:i4>
      </vt:variant>
      <vt:variant>
        <vt:i4>9</vt:i4>
      </vt:variant>
      <vt:variant>
        <vt:i4>0</vt:i4>
      </vt:variant>
      <vt:variant>
        <vt:i4>5</vt:i4>
      </vt:variant>
      <vt:variant>
        <vt:lpwstr>https://peacenexus.org/regions/western-balkans/</vt:lpwstr>
      </vt:variant>
      <vt:variant>
        <vt:lpwstr/>
      </vt:variant>
      <vt:variant>
        <vt:i4>3407921</vt:i4>
      </vt:variant>
      <vt:variant>
        <vt:i4>6</vt:i4>
      </vt:variant>
      <vt:variant>
        <vt:i4>0</vt:i4>
      </vt:variant>
      <vt:variant>
        <vt:i4>5</vt:i4>
      </vt:variant>
      <vt:variant>
        <vt:lpwstr>https://peacenexus.org/regions/south-east-asia/</vt:lpwstr>
      </vt:variant>
      <vt:variant>
        <vt:lpwstr/>
      </vt:variant>
      <vt:variant>
        <vt:i4>4653141</vt:i4>
      </vt:variant>
      <vt:variant>
        <vt:i4>3</vt:i4>
      </vt:variant>
      <vt:variant>
        <vt:i4>0</vt:i4>
      </vt:variant>
      <vt:variant>
        <vt:i4>5</vt:i4>
      </vt:variant>
      <vt:variant>
        <vt:lpwstr>https://peacenexus.org/regions/central-asia/</vt:lpwstr>
      </vt:variant>
      <vt:variant>
        <vt:lpwstr/>
      </vt:variant>
      <vt:variant>
        <vt:i4>3407995</vt:i4>
      </vt:variant>
      <vt:variant>
        <vt:i4>0</vt:i4>
      </vt:variant>
      <vt:variant>
        <vt:i4>0</vt:i4>
      </vt:variant>
      <vt:variant>
        <vt:i4>5</vt:i4>
      </vt:variant>
      <vt:variant>
        <vt:lpwstr>https://peacenexus.org/regions/west-africa/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Bosnjak</dc:creator>
  <cp:keywords/>
  <dc:description/>
  <cp:lastModifiedBy>Nicole Serbina</cp:lastModifiedBy>
  <cp:revision>7</cp:revision>
  <dcterms:created xsi:type="dcterms:W3CDTF">2024-08-06T15:26:00Z</dcterms:created>
  <dcterms:modified xsi:type="dcterms:W3CDTF">2024-08-07T13:15:00Z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0x010100487841F1D80D7048BFAFD70032440019</vt:lpwstr>
  </property>
</Properties>
</file>