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CC84" w14:textId="3670962D" w:rsidR="00575DA4" w:rsidRPr="003757D2" w:rsidRDefault="00575DA4" w:rsidP="00820D61">
      <w:pPr>
        <w:jc w:val="center"/>
        <w:rPr>
          <w:rFonts w:ascii="Arial" w:hAnsi="Arial" w:cs="Arial"/>
          <w:b/>
          <w:sz w:val="28"/>
          <w:szCs w:val="28"/>
        </w:rPr>
      </w:pPr>
      <w:r w:rsidRPr="003757D2">
        <w:rPr>
          <w:rFonts w:ascii="Arial" w:hAnsi="Arial" w:cs="Arial"/>
          <w:b/>
          <w:sz w:val="28"/>
          <w:szCs w:val="28"/>
        </w:rPr>
        <w:t>JOB DESCRIPTION</w:t>
      </w:r>
    </w:p>
    <w:p w14:paraId="3F7EBBD8" w14:textId="77777777" w:rsidR="00575DA4" w:rsidRPr="003757D2" w:rsidRDefault="00575DA4" w:rsidP="00575D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6176"/>
      </w:tblGrid>
      <w:tr w:rsidR="00A23D2C" w:rsidRPr="003757D2" w14:paraId="6FB6EEB4" w14:textId="77777777" w:rsidTr="00621F81">
        <w:tc>
          <w:tcPr>
            <w:tcW w:w="3539" w:type="dxa"/>
            <w:shd w:val="clear" w:color="auto" w:fill="D9D9D9" w:themeFill="background1" w:themeFillShade="D9"/>
          </w:tcPr>
          <w:p w14:paraId="7BF929C7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6176" w:type="dxa"/>
          </w:tcPr>
          <w:p w14:paraId="347E635E" w14:textId="1838B3D3" w:rsidR="007E1567" w:rsidRPr="003757D2" w:rsidRDefault="00621F81" w:rsidP="00D646CF">
            <w:pPr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Middle East and North Africa</w:t>
            </w:r>
            <w:r w:rsidR="004E18BB">
              <w:rPr>
                <w:rFonts w:ascii="Arial" w:hAnsi="Arial" w:cs="Arial"/>
                <w:bCs/>
                <w:sz w:val="22"/>
                <w:szCs w:val="22"/>
              </w:rPr>
              <w:t xml:space="preserve"> Director</w:t>
            </w:r>
            <w:r w:rsidR="009511C9" w:rsidRPr="003757D2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A23D2C" w:rsidRPr="003757D2" w14:paraId="7B738B4B" w14:textId="77777777" w:rsidTr="00621F81">
        <w:trPr>
          <w:trHeight w:val="338"/>
        </w:trPr>
        <w:tc>
          <w:tcPr>
            <w:tcW w:w="3539" w:type="dxa"/>
            <w:shd w:val="clear" w:color="auto" w:fill="D9D9D9" w:themeFill="background1" w:themeFillShade="D9"/>
          </w:tcPr>
          <w:p w14:paraId="57F05C43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Reports to</w:t>
            </w:r>
          </w:p>
        </w:tc>
        <w:tc>
          <w:tcPr>
            <w:tcW w:w="6176" w:type="dxa"/>
          </w:tcPr>
          <w:p w14:paraId="3B104D55" w14:textId="4E00B40C" w:rsidR="00575DA4" w:rsidRPr="003757D2" w:rsidRDefault="00851369" w:rsidP="00820D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757D2">
              <w:rPr>
                <w:rFonts w:ascii="Arial" w:hAnsi="Arial" w:cs="Arial"/>
                <w:bCs/>
                <w:sz w:val="22"/>
                <w:szCs w:val="22"/>
              </w:rPr>
              <w:t>Regional Director</w:t>
            </w:r>
          </w:p>
        </w:tc>
      </w:tr>
      <w:tr w:rsidR="00A23D2C" w:rsidRPr="003757D2" w14:paraId="59CB2E1A" w14:textId="77777777" w:rsidTr="00621F81">
        <w:tc>
          <w:tcPr>
            <w:tcW w:w="3539" w:type="dxa"/>
            <w:shd w:val="clear" w:color="auto" w:fill="D9D9D9" w:themeFill="background1" w:themeFillShade="D9"/>
          </w:tcPr>
          <w:p w14:paraId="1AB3BF26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Management Responsibilities</w:t>
            </w:r>
          </w:p>
        </w:tc>
        <w:tc>
          <w:tcPr>
            <w:tcW w:w="6176" w:type="dxa"/>
          </w:tcPr>
          <w:p w14:paraId="7CB8D4DD" w14:textId="6C576C90" w:rsidR="00A6269D" w:rsidRPr="004E18BB" w:rsidRDefault="004E18BB" w:rsidP="004E18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staff in two or more countries</w:t>
            </w:r>
          </w:p>
        </w:tc>
      </w:tr>
      <w:tr w:rsidR="00A23D2C" w:rsidRPr="003757D2" w14:paraId="6EDEF340" w14:textId="77777777" w:rsidTr="00621F81">
        <w:tc>
          <w:tcPr>
            <w:tcW w:w="3539" w:type="dxa"/>
            <w:shd w:val="clear" w:color="auto" w:fill="D9D9D9" w:themeFill="background1" w:themeFillShade="D9"/>
          </w:tcPr>
          <w:p w14:paraId="62B4732F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Job location</w:t>
            </w:r>
          </w:p>
        </w:tc>
        <w:tc>
          <w:tcPr>
            <w:tcW w:w="6176" w:type="dxa"/>
          </w:tcPr>
          <w:p w14:paraId="3FB3C6D0" w14:textId="00B9D45D" w:rsidR="00575DA4" w:rsidRPr="003757D2" w:rsidRDefault="00C47008" w:rsidP="00621F5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Tunisia or Lebanon</w:t>
            </w:r>
          </w:p>
        </w:tc>
      </w:tr>
      <w:tr w:rsidR="00A23D2C" w:rsidRPr="003757D2" w14:paraId="19FCD449" w14:textId="77777777" w:rsidTr="00621F81">
        <w:tc>
          <w:tcPr>
            <w:tcW w:w="3539" w:type="dxa"/>
            <w:shd w:val="clear" w:color="auto" w:fill="D9D9D9" w:themeFill="background1" w:themeFillShade="D9"/>
          </w:tcPr>
          <w:p w14:paraId="7A26C858" w14:textId="76F1F0E4" w:rsidR="00575DA4" w:rsidRPr="006E25A0" w:rsidRDefault="00575DA4" w:rsidP="00820D6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D67C5">
              <w:rPr>
                <w:rFonts w:ascii="Arial" w:hAnsi="Arial" w:cs="Arial"/>
                <w:b/>
                <w:sz w:val="22"/>
                <w:szCs w:val="22"/>
              </w:rPr>
              <w:t xml:space="preserve">Grade </w:t>
            </w:r>
          </w:p>
        </w:tc>
        <w:tc>
          <w:tcPr>
            <w:tcW w:w="6176" w:type="dxa"/>
          </w:tcPr>
          <w:p w14:paraId="3CE0DFF7" w14:textId="23A17CC9" w:rsidR="00575DA4" w:rsidRPr="006E25A0" w:rsidRDefault="00996909" w:rsidP="276B317C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07650">
              <w:rPr>
                <w:rFonts w:ascii="Arial" w:hAnsi="Arial" w:cs="Arial"/>
                <w:bCs/>
                <w:sz w:val="22"/>
                <w:szCs w:val="22"/>
              </w:rPr>
              <w:t>2B</w:t>
            </w:r>
          </w:p>
        </w:tc>
      </w:tr>
      <w:tr w:rsidR="00A23D2C" w:rsidRPr="003757D2" w14:paraId="3B024D33" w14:textId="77777777" w:rsidTr="00621F81">
        <w:tc>
          <w:tcPr>
            <w:tcW w:w="3539" w:type="dxa"/>
            <w:shd w:val="clear" w:color="auto" w:fill="D9D9D9" w:themeFill="background1" w:themeFillShade="D9"/>
          </w:tcPr>
          <w:p w14:paraId="1368A7EC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Contract Duration</w:t>
            </w:r>
          </w:p>
        </w:tc>
        <w:tc>
          <w:tcPr>
            <w:tcW w:w="6176" w:type="dxa"/>
          </w:tcPr>
          <w:p w14:paraId="30FED370" w14:textId="0C87F653" w:rsidR="00575DA4" w:rsidRPr="003757D2" w:rsidRDefault="00996909" w:rsidP="00621F5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 years</w:t>
            </w:r>
          </w:p>
        </w:tc>
      </w:tr>
    </w:tbl>
    <w:p w14:paraId="48D0D945" w14:textId="77777777" w:rsidR="00575DA4" w:rsidRPr="003757D2" w:rsidRDefault="00575DA4" w:rsidP="003757D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2"/>
      </w:tblGrid>
      <w:tr w:rsidR="00575DA4" w:rsidRPr="003757D2" w14:paraId="299D47EB" w14:textId="77777777" w:rsidTr="00FF3C46">
        <w:tc>
          <w:tcPr>
            <w:tcW w:w="9712" w:type="dxa"/>
            <w:shd w:val="clear" w:color="auto" w:fill="D9D9D9" w:themeFill="background1" w:themeFillShade="D9"/>
          </w:tcPr>
          <w:p w14:paraId="0F2C17E4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</w:tc>
      </w:tr>
      <w:tr w:rsidR="00575DA4" w:rsidRPr="003757D2" w14:paraId="09028656" w14:textId="77777777" w:rsidTr="00FF3C46">
        <w:tc>
          <w:tcPr>
            <w:tcW w:w="9712" w:type="dxa"/>
            <w:shd w:val="clear" w:color="auto" w:fill="auto"/>
          </w:tcPr>
          <w:p w14:paraId="616F61A9" w14:textId="6311F5D9" w:rsidR="00FB7623" w:rsidRPr="003757D2" w:rsidRDefault="59EEBEB8" w:rsidP="00FA604B">
            <w:pPr>
              <w:rPr>
                <w:rFonts w:ascii="Arial" w:hAnsi="Arial" w:cs="Arial"/>
                <w:sz w:val="22"/>
                <w:szCs w:val="22"/>
              </w:rPr>
            </w:pPr>
            <w:r w:rsidRPr="2AA808E4">
              <w:rPr>
                <w:rFonts w:ascii="Arial" w:hAnsi="Arial" w:cs="Arial"/>
                <w:sz w:val="22"/>
                <w:szCs w:val="22"/>
              </w:rPr>
              <w:t>Th</w:t>
            </w:r>
            <w:r w:rsidR="00773726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996909">
              <w:rPr>
                <w:rFonts w:ascii="Arial" w:hAnsi="Arial" w:cs="Arial"/>
                <w:sz w:val="22"/>
                <w:szCs w:val="22"/>
              </w:rPr>
              <w:t>MENA</w:t>
            </w:r>
            <w:r w:rsidR="00773726">
              <w:rPr>
                <w:rFonts w:ascii="Arial" w:hAnsi="Arial" w:cs="Arial"/>
                <w:sz w:val="22"/>
                <w:szCs w:val="22"/>
              </w:rPr>
              <w:t xml:space="preserve"> Director </w:t>
            </w:r>
            <w:r w:rsidR="7D444147" w:rsidRPr="2AA808E4">
              <w:rPr>
                <w:rFonts w:ascii="Arial" w:hAnsi="Arial" w:cs="Arial"/>
                <w:sz w:val="22"/>
                <w:szCs w:val="22"/>
              </w:rPr>
              <w:t xml:space="preserve">leads </w:t>
            </w:r>
            <w:r w:rsidR="4B8B9112" w:rsidRPr="2AA808E4">
              <w:rPr>
                <w:rFonts w:ascii="Arial" w:hAnsi="Arial" w:cs="Arial"/>
                <w:sz w:val="22"/>
                <w:szCs w:val="22"/>
              </w:rPr>
              <w:t>International Alert’s programme</w:t>
            </w:r>
            <w:r w:rsidR="00DD0C29" w:rsidRPr="2AA808E4">
              <w:rPr>
                <w:rFonts w:ascii="Arial" w:hAnsi="Arial" w:cs="Arial"/>
                <w:sz w:val="22"/>
                <w:szCs w:val="22"/>
              </w:rPr>
              <w:t>s</w:t>
            </w:r>
            <w:r w:rsidR="4B8B9112" w:rsidRPr="2AA808E4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DD0C29" w:rsidRPr="2AA80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81">
              <w:rPr>
                <w:rFonts w:ascii="Arial" w:hAnsi="Arial" w:cs="Arial"/>
                <w:sz w:val="22"/>
                <w:szCs w:val="22"/>
              </w:rPr>
              <w:t>the Middle East and North Africa (MENA)</w:t>
            </w:r>
            <w:r w:rsidR="2F481A5C" w:rsidRPr="2AA808E4"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="00DD0C29" w:rsidRPr="2AA808E4">
              <w:rPr>
                <w:rFonts w:ascii="Arial" w:hAnsi="Arial" w:cs="Arial"/>
                <w:sz w:val="22"/>
                <w:szCs w:val="22"/>
              </w:rPr>
              <w:t xml:space="preserve">direct management of </w:t>
            </w:r>
            <w:r w:rsidR="78FE5B42" w:rsidRPr="2AA808E4">
              <w:rPr>
                <w:rFonts w:ascii="Arial" w:hAnsi="Arial" w:cs="Arial"/>
                <w:sz w:val="22"/>
                <w:szCs w:val="22"/>
              </w:rPr>
              <w:t>our</w:t>
            </w:r>
            <w:r w:rsidR="4B8B9112" w:rsidRPr="2AA80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81">
              <w:rPr>
                <w:rFonts w:ascii="Arial" w:hAnsi="Arial" w:cs="Arial"/>
                <w:sz w:val="22"/>
                <w:szCs w:val="22"/>
              </w:rPr>
              <w:t>Lebanon</w:t>
            </w:r>
            <w:r w:rsidR="78FE5B42" w:rsidRPr="2AA80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269D" w:rsidRPr="2AA808E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21F81">
              <w:rPr>
                <w:rFonts w:ascii="Arial" w:hAnsi="Arial" w:cs="Arial"/>
                <w:sz w:val="22"/>
                <w:szCs w:val="22"/>
              </w:rPr>
              <w:t>Tunisia</w:t>
            </w:r>
            <w:r w:rsidR="008E031C">
              <w:rPr>
                <w:rFonts w:ascii="Arial" w:hAnsi="Arial" w:cs="Arial"/>
                <w:sz w:val="22"/>
                <w:szCs w:val="22"/>
              </w:rPr>
              <w:t xml:space="preserve"> country </w:t>
            </w:r>
            <w:r w:rsidR="004337C2">
              <w:rPr>
                <w:rFonts w:ascii="Arial" w:hAnsi="Arial" w:cs="Arial"/>
                <w:sz w:val="22"/>
                <w:szCs w:val="22"/>
              </w:rPr>
              <w:t xml:space="preserve">teams and development of our </w:t>
            </w:r>
            <w:r w:rsidR="6F7C7795" w:rsidRPr="2AA808E4">
              <w:rPr>
                <w:rFonts w:ascii="Arial" w:hAnsi="Arial" w:cs="Arial"/>
                <w:sz w:val="22"/>
                <w:szCs w:val="22"/>
              </w:rPr>
              <w:t xml:space="preserve">work </w:t>
            </w:r>
            <w:r w:rsidR="004337C2">
              <w:rPr>
                <w:rFonts w:ascii="Arial" w:hAnsi="Arial" w:cs="Arial"/>
                <w:sz w:val="22"/>
                <w:szCs w:val="22"/>
              </w:rPr>
              <w:t xml:space="preserve">in other countries </w:t>
            </w:r>
            <w:r w:rsidR="78FE5B42" w:rsidRPr="2AA808E4">
              <w:rPr>
                <w:rFonts w:ascii="Arial" w:hAnsi="Arial" w:cs="Arial"/>
                <w:sz w:val="22"/>
                <w:szCs w:val="22"/>
              </w:rPr>
              <w:t>across the region</w:t>
            </w:r>
            <w:r w:rsidR="4B8B9112" w:rsidRPr="2AA808E4">
              <w:rPr>
                <w:rFonts w:ascii="Arial" w:hAnsi="Arial" w:cs="Arial"/>
                <w:sz w:val="22"/>
                <w:szCs w:val="22"/>
              </w:rPr>
              <w:t>.</w:t>
            </w:r>
            <w:r w:rsidR="00B45A87" w:rsidRPr="2AA80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7ADE">
              <w:rPr>
                <w:rFonts w:ascii="Arial" w:hAnsi="Arial" w:cs="Arial"/>
                <w:sz w:val="22"/>
                <w:szCs w:val="22"/>
              </w:rPr>
              <w:t xml:space="preserve">They develop and lead delivery of the strategy for Alert’s work in </w:t>
            </w:r>
            <w:r w:rsidR="00621F81">
              <w:rPr>
                <w:rFonts w:ascii="Arial" w:hAnsi="Arial" w:cs="Arial"/>
                <w:sz w:val="22"/>
                <w:szCs w:val="22"/>
              </w:rPr>
              <w:t>MENA</w:t>
            </w:r>
            <w:r w:rsidR="00F17AD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70CB6249" w:rsidRPr="2AA808E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A32FE">
              <w:rPr>
                <w:rFonts w:ascii="Arial" w:hAnsi="Arial" w:cs="Arial"/>
                <w:sz w:val="22"/>
                <w:szCs w:val="22"/>
              </w:rPr>
              <w:t>postholder</w:t>
            </w:r>
            <w:r w:rsidR="70CB6249" w:rsidRPr="2AA808E4">
              <w:rPr>
                <w:rFonts w:ascii="Arial" w:hAnsi="Arial" w:cs="Arial"/>
                <w:sz w:val="22"/>
                <w:szCs w:val="22"/>
              </w:rPr>
              <w:t xml:space="preserve"> oversees programme delivery and quality, </w:t>
            </w:r>
            <w:r w:rsidR="00251C1E">
              <w:rPr>
                <w:rFonts w:ascii="Arial" w:hAnsi="Arial" w:cs="Arial"/>
                <w:sz w:val="22"/>
                <w:szCs w:val="22"/>
              </w:rPr>
              <w:t>ensuring</w:t>
            </w:r>
            <w:r w:rsidR="006A32FE">
              <w:rPr>
                <w:rFonts w:ascii="Arial" w:hAnsi="Arial" w:cs="Arial"/>
                <w:sz w:val="22"/>
                <w:szCs w:val="22"/>
              </w:rPr>
              <w:t xml:space="preserve"> our work is implemented and evaluated to deliver peace outcomes</w:t>
            </w:r>
            <w:r w:rsidR="001B3442">
              <w:rPr>
                <w:rFonts w:ascii="Arial" w:hAnsi="Arial" w:cs="Arial"/>
                <w:sz w:val="22"/>
                <w:szCs w:val="22"/>
              </w:rPr>
              <w:t>. They lead their team to collaborate equitably and supportively with partners</w:t>
            </w:r>
            <w:r w:rsidR="00B61091">
              <w:rPr>
                <w:rFonts w:ascii="Arial" w:hAnsi="Arial" w:cs="Arial"/>
                <w:sz w:val="22"/>
                <w:szCs w:val="22"/>
              </w:rPr>
              <w:t xml:space="preserve">. They </w:t>
            </w:r>
            <w:r w:rsidR="00F16232">
              <w:rPr>
                <w:rFonts w:ascii="Arial" w:hAnsi="Arial" w:cs="Arial"/>
                <w:sz w:val="22"/>
                <w:szCs w:val="22"/>
              </w:rPr>
              <w:t xml:space="preserve">are responsible for securing and effectively managing </w:t>
            </w:r>
            <w:r w:rsidR="001B3442">
              <w:rPr>
                <w:rFonts w:ascii="Arial" w:hAnsi="Arial" w:cs="Arial"/>
                <w:sz w:val="22"/>
                <w:szCs w:val="22"/>
              </w:rPr>
              <w:t xml:space="preserve">financial </w:t>
            </w:r>
            <w:r w:rsidR="00F16232">
              <w:rPr>
                <w:rFonts w:ascii="Arial" w:hAnsi="Arial" w:cs="Arial"/>
                <w:sz w:val="22"/>
                <w:szCs w:val="22"/>
              </w:rPr>
              <w:t>resources</w:t>
            </w:r>
            <w:r w:rsidR="00B610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F1806">
              <w:rPr>
                <w:rFonts w:ascii="Arial" w:hAnsi="Arial" w:cs="Arial"/>
                <w:sz w:val="22"/>
                <w:szCs w:val="22"/>
              </w:rPr>
              <w:t xml:space="preserve">and for security and compliance. </w:t>
            </w:r>
            <w:r w:rsidR="00946CD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21F81">
              <w:rPr>
                <w:rFonts w:ascii="Arial" w:hAnsi="Arial" w:cs="Arial"/>
                <w:sz w:val="22"/>
                <w:szCs w:val="22"/>
              </w:rPr>
              <w:t>MENA</w:t>
            </w:r>
            <w:r w:rsidR="00946CDF">
              <w:rPr>
                <w:rFonts w:ascii="Arial" w:hAnsi="Arial" w:cs="Arial"/>
                <w:sz w:val="22"/>
                <w:szCs w:val="22"/>
              </w:rPr>
              <w:t xml:space="preserve"> Director </w:t>
            </w:r>
            <w:r w:rsidR="00B61091">
              <w:rPr>
                <w:rFonts w:ascii="Arial" w:hAnsi="Arial" w:cs="Arial"/>
                <w:sz w:val="22"/>
                <w:szCs w:val="22"/>
              </w:rPr>
              <w:t>ensur</w:t>
            </w:r>
            <w:r w:rsidR="00946CDF">
              <w:rPr>
                <w:rFonts w:ascii="Arial" w:hAnsi="Arial" w:cs="Arial"/>
                <w:sz w:val="22"/>
                <w:szCs w:val="22"/>
              </w:rPr>
              <w:t>es</w:t>
            </w:r>
            <w:r w:rsidR="00B61091">
              <w:rPr>
                <w:rFonts w:ascii="Arial" w:hAnsi="Arial" w:cs="Arial"/>
                <w:sz w:val="22"/>
                <w:szCs w:val="22"/>
              </w:rPr>
              <w:t xml:space="preserve"> Alert’s teams are staffed with skilled and motivated people. </w:t>
            </w:r>
            <w:r w:rsidR="00CB4451">
              <w:rPr>
                <w:rFonts w:ascii="Arial" w:hAnsi="Arial" w:cs="Arial"/>
                <w:sz w:val="22"/>
                <w:szCs w:val="22"/>
              </w:rPr>
              <w:t>The postholder leads our external</w:t>
            </w:r>
            <w:r w:rsidR="00BB4D2B">
              <w:rPr>
                <w:rFonts w:ascii="Arial" w:hAnsi="Arial" w:cs="Arial"/>
                <w:sz w:val="22"/>
                <w:szCs w:val="22"/>
              </w:rPr>
              <w:t xml:space="preserve"> representation in the region, influencing for policy and practice change </w:t>
            </w:r>
            <w:r w:rsidR="00B86A58">
              <w:rPr>
                <w:rFonts w:ascii="Arial" w:hAnsi="Arial" w:cs="Arial"/>
                <w:sz w:val="22"/>
                <w:szCs w:val="22"/>
              </w:rPr>
              <w:t xml:space="preserve">to reduce structural and direct violence, </w:t>
            </w:r>
            <w:r w:rsidR="00BB4D2B">
              <w:rPr>
                <w:rFonts w:ascii="Arial" w:hAnsi="Arial" w:cs="Arial"/>
                <w:sz w:val="22"/>
                <w:szCs w:val="22"/>
              </w:rPr>
              <w:t>ensuring our</w:t>
            </w:r>
            <w:r w:rsidR="00CB4451">
              <w:rPr>
                <w:rFonts w:ascii="Arial" w:hAnsi="Arial" w:cs="Arial"/>
                <w:sz w:val="22"/>
                <w:szCs w:val="22"/>
              </w:rPr>
              <w:t xml:space="preserve"> engagement</w:t>
            </w:r>
            <w:r w:rsidR="00BB4D2B">
              <w:rPr>
                <w:rFonts w:ascii="Arial" w:hAnsi="Arial" w:cs="Arial"/>
                <w:sz w:val="22"/>
                <w:szCs w:val="22"/>
              </w:rPr>
              <w:t xml:space="preserve"> is based on learning</w:t>
            </w:r>
            <w:r w:rsidR="00B86A58">
              <w:rPr>
                <w:rFonts w:ascii="Arial" w:hAnsi="Arial" w:cs="Arial"/>
                <w:sz w:val="22"/>
                <w:szCs w:val="22"/>
              </w:rPr>
              <w:t xml:space="preserve"> and evidence. </w:t>
            </w:r>
            <w:r w:rsidR="00613B83" w:rsidRPr="00613B8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21F81">
              <w:rPr>
                <w:rFonts w:ascii="Arial" w:hAnsi="Arial" w:cs="Arial"/>
                <w:sz w:val="22"/>
                <w:szCs w:val="22"/>
              </w:rPr>
              <w:t>MENA</w:t>
            </w:r>
            <w:r w:rsidR="00B34D13">
              <w:rPr>
                <w:rFonts w:ascii="Arial" w:hAnsi="Arial" w:cs="Arial"/>
                <w:sz w:val="22"/>
                <w:szCs w:val="22"/>
              </w:rPr>
              <w:t xml:space="preserve"> Director is an </w:t>
            </w:r>
            <w:r w:rsidR="00613B83" w:rsidRPr="00613B83">
              <w:rPr>
                <w:rFonts w:ascii="Arial" w:hAnsi="Arial" w:cs="Arial"/>
                <w:sz w:val="22"/>
                <w:szCs w:val="22"/>
              </w:rPr>
              <w:t>organisational leader</w:t>
            </w:r>
            <w:r w:rsidR="0011250B">
              <w:rPr>
                <w:rFonts w:ascii="Arial" w:hAnsi="Arial" w:cs="Arial"/>
                <w:sz w:val="22"/>
                <w:szCs w:val="22"/>
              </w:rPr>
              <w:t xml:space="preserve">, participating in Alert’s governance as a </w:t>
            </w:r>
            <w:r w:rsidR="00613B83" w:rsidRPr="00613B83">
              <w:rPr>
                <w:rFonts w:ascii="Arial" w:hAnsi="Arial" w:cs="Arial"/>
                <w:sz w:val="22"/>
                <w:szCs w:val="22"/>
              </w:rPr>
              <w:t xml:space="preserve">member of the Executive Team on rotation with other </w:t>
            </w:r>
            <w:r w:rsidR="00613B83">
              <w:rPr>
                <w:rFonts w:ascii="Arial" w:hAnsi="Arial" w:cs="Arial"/>
                <w:sz w:val="22"/>
                <w:szCs w:val="22"/>
              </w:rPr>
              <w:t>Country and sub-Regional Directors</w:t>
            </w:r>
            <w:r w:rsidR="0011250B">
              <w:rPr>
                <w:rFonts w:ascii="Arial" w:hAnsi="Arial" w:cs="Arial"/>
                <w:sz w:val="22"/>
                <w:szCs w:val="22"/>
              </w:rPr>
              <w:t xml:space="preserve">, and serving </w:t>
            </w:r>
            <w:r w:rsidR="00B34D13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613B83" w:rsidRPr="00613B83">
              <w:rPr>
                <w:rFonts w:ascii="Arial" w:hAnsi="Arial" w:cs="Arial"/>
                <w:sz w:val="22"/>
                <w:szCs w:val="22"/>
              </w:rPr>
              <w:t>Alert’s Global Leadership Team</w:t>
            </w:r>
            <w:r w:rsidR="001125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75DA4" w:rsidRPr="003757D2" w14:paraId="29115EFC" w14:textId="77777777" w:rsidTr="00FF3C46">
        <w:tc>
          <w:tcPr>
            <w:tcW w:w="9712" w:type="dxa"/>
            <w:shd w:val="clear" w:color="auto" w:fill="D9D9D9" w:themeFill="background1" w:themeFillShade="D9"/>
          </w:tcPr>
          <w:p w14:paraId="40E840F9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</w:p>
        </w:tc>
      </w:tr>
      <w:tr w:rsidR="00575DA4" w:rsidRPr="003757D2" w14:paraId="5A7FDCE0" w14:textId="77777777" w:rsidTr="00FF3C46">
        <w:tc>
          <w:tcPr>
            <w:tcW w:w="9712" w:type="dxa"/>
            <w:shd w:val="clear" w:color="auto" w:fill="auto"/>
          </w:tcPr>
          <w:p w14:paraId="108EDAFC" w14:textId="7CC80DCC" w:rsidR="00745B0B" w:rsidRPr="003757D2" w:rsidRDefault="00C155E3" w:rsidP="002A4A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 xml:space="preserve">Leadership and </w:t>
            </w:r>
            <w:r w:rsidR="003757D2" w:rsidRPr="003757D2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3757D2">
              <w:rPr>
                <w:rFonts w:ascii="Arial" w:hAnsi="Arial" w:cs="Arial"/>
                <w:b/>
                <w:sz w:val="22"/>
                <w:szCs w:val="22"/>
              </w:rPr>
              <w:t>anagement</w:t>
            </w:r>
          </w:p>
          <w:p w14:paraId="53A26DF4" w14:textId="03004C44" w:rsidR="003239BB" w:rsidRPr="00AD1678" w:rsidRDefault="006D7522" w:rsidP="00A86AD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3757D2">
              <w:rPr>
                <w:rFonts w:ascii="Arial" w:hAnsi="Arial" w:cs="Arial"/>
                <w:sz w:val="22"/>
                <w:szCs w:val="22"/>
              </w:rPr>
              <w:t>Lead Alert’s work and team in</w:t>
            </w:r>
            <w:r w:rsidR="00621F81">
              <w:rPr>
                <w:rFonts w:ascii="Arial" w:hAnsi="Arial" w:cs="Arial"/>
                <w:sz w:val="22"/>
                <w:szCs w:val="22"/>
              </w:rPr>
              <w:t xml:space="preserve"> MENA</w:t>
            </w:r>
            <w:r w:rsidRPr="003757D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86AD4">
              <w:rPr>
                <w:rFonts w:ascii="Arial" w:hAnsi="Arial" w:cs="Arial"/>
                <w:sz w:val="22"/>
                <w:szCs w:val="22"/>
              </w:rPr>
              <w:t xml:space="preserve">providing strategic direction and </w:t>
            </w:r>
            <w:r w:rsidR="00890050">
              <w:rPr>
                <w:rFonts w:ascii="Arial" w:hAnsi="Arial" w:cs="Arial"/>
                <w:sz w:val="22"/>
                <w:szCs w:val="22"/>
              </w:rPr>
              <w:t xml:space="preserve">ensuring staff work collaboratively to deliver effective peacebuilding </w:t>
            </w:r>
            <w:r w:rsidR="00AD1678">
              <w:rPr>
                <w:rFonts w:ascii="Arial" w:hAnsi="Arial" w:cs="Arial"/>
                <w:sz w:val="22"/>
                <w:szCs w:val="22"/>
              </w:rPr>
              <w:t xml:space="preserve">in support of Alert’s mission. </w:t>
            </w:r>
          </w:p>
          <w:p w14:paraId="07623A28" w14:textId="77777777" w:rsidR="00792F4C" w:rsidRPr="003757D2" w:rsidRDefault="00792F4C" w:rsidP="00792F4C">
            <w:pPr>
              <w:numPr>
                <w:ilvl w:val="0"/>
                <w:numId w:val="14"/>
              </w:num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757D2">
              <w:rPr>
                <w:rFonts w:ascii="Arial" w:hAnsi="Arial" w:cs="Arial"/>
                <w:sz w:val="22"/>
                <w:szCs w:val="22"/>
              </w:rPr>
              <w:t>Provide effective leadership and support to a diverse team of staff, ensuring their professional development and well-being, and fostering a collaborative and inclusive work environment.</w:t>
            </w:r>
          </w:p>
          <w:p w14:paraId="71687D66" w14:textId="10172E34" w:rsidR="00E115DE" w:rsidRPr="00B53B64" w:rsidRDefault="3A94940B" w:rsidP="00B53B6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41321286">
              <w:rPr>
                <w:rFonts w:ascii="Arial" w:hAnsi="Arial" w:cs="Arial"/>
                <w:sz w:val="22"/>
                <w:szCs w:val="22"/>
              </w:rPr>
              <w:t xml:space="preserve">Line </w:t>
            </w:r>
            <w:proofErr w:type="gramStart"/>
            <w:r w:rsidRPr="41321286">
              <w:rPr>
                <w:rFonts w:ascii="Arial" w:hAnsi="Arial" w:cs="Arial"/>
                <w:sz w:val="22"/>
                <w:szCs w:val="22"/>
              </w:rPr>
              <w:t>manage</w:t>
            </w:r>
            <w:proofErr w:type="gramEnd"/>
            <w:r w:rsidRPr="413212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1678">
              <w:rPr>
                <w:rFonts w:ascii="Arial" w:hAnsi="Arial" w:cs="Arial"/>
                <w:sz w:val="22"/>
                <w:szCs w:val="22"/>
              </w:rPr>
              <w:t xml:space="preserve">senior staff in </w:t>
            </w:r>
            <w:r w:rsidR="00621F81">
              <w:rPr>
                <w:rFonts w:ascii="Arial" w:hAnsi="Arial" w:cs="Arial"/>
                <w:sz w:val="22"/>
                <w:szCs w:val="22"/>
              </w:rPr>
              <w:t>Lebanon</w:t>
            </w:r>
            <w:r w:rsidR="00AD167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621F81">
              <w:rPr>
                <w:rFonts w:ascii="Arial" w:hAnsi="Arial" w:cs="Arial"/>
                <w:sz w:val="22"/>
                <w:szCs w:val="22"/>
              </w:rPr>
              <w:t>Tunisia</w:t>
            </w:r>
            <w:r w:rsidRPr="41321286">
              <w:rPr>
                <w:rFonts w:ascii="Arial" w:hAnsi="Arial" w:cs="Arial"/>
                <w:sz w:val="22"/>
                <w:szCs w:val="22"/>
              </w:rPr>
              <w:t>, providing support</w:t>
            </w:r>
            <w:r w:rsidR="00AD1678">
              <w:rPr>
                <w:rFonts w:ascii="Arial" w:hAnsi="Arial" w:cs="Arial"/>
                <w:sz w:val="22"/>
                <w:szCs w:val="22"/>
              </w:rPr>
              <w:t xml:space="preserve">, development 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8F0AA8">
              <w:rPr>
                <w:rFonts w:ascii="Arial" w:hAnsi="Arial" w:cs="Arial"/>
                <w:sz w:val="22"/>
                <w:szCs w:val="22"/>
              </w:rPr>
              <w:t xml:space="preserve">task management. </w:t>
            </w:r>
          </w:p>
          <w:p w14:paraId="57CED2D6" w14:textId="5E6BA411" w:rsidR="005D0E8A" w:rsidRPr="00B53B64" w:rsidRDefault="000504FB" w:rsidP="00B53B64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Tahoma"/>
                <w:bCs/>
                <w:sz w:val="22"/>
                <w:szCs w:val="22"/>
              </w:rPr>
            </w:pPr>
            <w:r w:rsidRPr="41321286">
              <w:rPr>
                <w:rFonts w:ascii="Arial" w:hAnsi="Arial" w:cs="Arial"/>
                <w:sz w:val="22"/>
                <w:szCs w:val="22"/>
              </w:rPr>
              <w:t xml:space="preserve">Lead the development of </w:t>
            </w:r>
            <w:r w:rsidR="00E40F44">
              <w:rPr>
                <w:rFonts w:ascii="Arial" w:hAnsi="Arial" w:cs="Arial"/>
                <w:sz w:val="22"/>
                <w:szCs w:val="22"/>
              </w:rPr>
              <w:t xml:space="preserve">the strategy for Alert’s work in </w:t>
            </w:r>
            <w:r w:rsidR="00621F81">
              <w:rPr>
                <w:rFonts w:ascii="Arial" w:hAnsi="Arial" w:cs="Arial"/>
                <w:sz w:val="22"/>
                <w:szCs w:val="22"/>
              </w:rPr>
              <w:t>MENA</w:t>
            </w:r>
            <w:r w:rsidRPr="41321286">
              <w:rPr>
                <w:rFonts w:ascii="Arial" w:hAnsi="Arial" w:cs="Arial"/>
                <w:sz w:val="22"/>
                <w:szCs w:val="22"/>
              </w:rPr>
              <w:t>,</w:t>
            </w:r>
            <w:r w:rsidR="00962F65">
              <w:rPr>
                <w:rFonts w:ascii="Arial" w:hAnsi="Arial" w:cs="Arial"/>
                <w:sz w:val="22"/>
                <w:szCs w:val="22"/>
              </w:rPr>
              <w:t xml:space="preserve"> building on sound context analysis to define our </w:t>
            </w:r>
            <w:r w:rsidRPr="41321286">
              <w:rPr>
                <w:rFonts w:ascii="Arial" w:hAnsi="Arial" w:cs="Arial"/>
                <w:sz w:val="22"/>
                <w:szCs w:val="22"/>
              </w:rPr>
              <w:t>regional</w:t>
            </w:r>
            <w:r w:rsidR="00231E5F">
              <w:rPr>
                <w:rFonts w:ascii="Arial" w:hAnsi="Arial" w:cs="Arial"/>
                <w:sz w:val="22"/>
                <w:szCs w:val="22"/>
              </w:rPr>
              <w:t xml:space="preserve"> peacebuilding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 ambitions and contribut</w:t>
            </w:r>
            <w:r w:rsidR="00F74DEE">
              <w:rPr>
                <w:rFonts w:ascii="Arial" w:hAnsi="Arial" w:cs="Arial"/>
                <w:sz w:val="22"/>
                <w:szCs w:val="22"/>
              </w:rPr>
              <w:t>ions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 to Alert’s 2024-203</w:t>
            </w:r>
            <w:r w:rsidR="00E4116A">
              <w:rPr>
                <w:rFonts w:ascii="Arial" w:hAnsi="Arial" w:cs="Arial"/>
                <w:sz w:val="22"/>
                <w:szCs w:val="22"/>
              </w:rPr>
              <w:t>0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 Strategy</w:t>
            </w:r>
            <w:r w:rsidR="00231E5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A61EEE" w14:textId="6E1E5CA6" w:rsidR="00F36EA8" w:rsidRDefault="00F36EA8" w:rsidP="00F36EA8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Tahoma"/>
                <w:bCs/>
                <w:sz w:val="22"/>
                <w:szCs w:val="22"/>
              </w:rPr>
            </w:pPr>
            <w:r w:rsidRPr="00F36EA8">
              <w:rPr>
                <w:rFonts w:ascii="Arial" w:hAnsi="Arial" w:cs="Tahoma"/>
                <w:bCs/>
                <w:sz w:val="22"/>
                <w:szCs w:val="22"/>
              </w:rPr>
              <w:t>Develop</w:t>
            </w:r>
            <w:r w:rsidR="00B53B64">
              <w:rPr>
                <w:rFonts w:ascii="Arial" w:hAnsi="Arial" w:cs="Tahoma"/>
                <w:bCs/>
                <w:sz w:val="22"/>
                <w:szCs w:val="22"/>
              </w:rPr>
              <w:t xml:space="preserve"> and oversee implementation of</w:t>
            </w:r>
            <w:r w:rsidRPr="00F36EA8">
              <w:rPr>
                <w:rFonts w:ascii="Arial" w:hAnsi="Arial" w:cs="Tahoma"/>
                <w:bCs/>
                <w:sz w:val="22"/>
                <w:szCs w:val="22"/>
              </w:rPr>
              <w:t xml:space="preserve"> annual </w:t>
            </w:r>
            <w:r>
              <w:rPr>
                <w:rFonts w:ascii="Arial" w:hAnsi="Arial" w:cs="Tahoma"/>
                <w:bCs/>
                <w:sz w:val="22"/>
                <w:szCs w:val="22"/>
              </w:rPr>
              <w:t xml:space="preserve">plans and budgets, </w:t>
            </w:r>
            <w:r w:rsidRPr="00F36EA8">
              <w:rPr>
                <w:rFonts w:ascii="Arial" w:hAnsi="Arial" w:cs="Tahoma"/>
                <w:bCs/>
                <w:sz w:val="22"/>
                <w:szCs w:val="22"/>
              </w:rPr>
              <w:t>monitor and ad</w:t>
            </w:r>
            <w:r>
              <w:rPr>
                <w:rFonts w:ascii="Arial" w:hAnsi="Arial" w:cs="Tahoma"/>
                <w:bCs/>
                <w:sz w:val="22"/>
                <w:szCs w:val="22"/>
              </w:rPr>
              <w:t xml:space="preserve">apt </w:t>
            </w:r>
            <w:r w:rsidRPr="00F36EA8">
              <w:rPr>
                <w:rFonts w:ascii="Arial" w:hAnsi="Arial" w:cs="Tahoma"/>
                <w:bCs/>
                <w:sz w:val="22"/>
                <w:szCs w:val="22"/>
              </w:rPr>
              <w:t xml:space="preserve">these during the year and report against the plans, with a focus on </w:t>
            </w:r>
            <w:r w:rsidR="00B53B64">
              <w:rPr>
                <w:rFonts w:ascii="Arial" w:hAnsi="Arial" w:cs="Tahoma"/>
                <w:bCs/>
                <w:sz w:val="22"/>
                <w:szCs w:val="22"/>
              </w:rPr>
              <w:t>outcomes and</w:t>
            </w:r>
            <w:r w:rsidRPr="00F36EA8">
              <w:rPr>
                <w:rFonts w:ascii="Arial" w:hAnsi="Arial" w:cs="Tahoma"/>
                <w:bCs/>
                <w:sz w:val="22"/>
                <w:szCs w:val="22"/>
              </w:rPr>
              <w:t xml:space="preserve"> learning.</w:t>
            </w:r>
          </w:p>
          <w:p w14:paraId="46755CAE" w14:textId="3C5732B9" w:rsidR="00130A8D" w:rsidRPr="00F36EA8" w:rsidRDefault="00130A8D" w:rsidP="00F36EA8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Tahoma"/>
                <w:bCs/>
                <w:sz w:val="22"/>
                <w:szCs w:val="22"/>
              </w:rPr>
            </w:pPr>
            <w:r>
              <w:rPr>
                <w:rFonts w:ascii="Arial" w:hAnsi="Arial" w:cs="Tahoma"/>
                <w:bCs/>
                <w:sz w:val="22"/>
                <w:szCs w:val="22"/>
              </w:rPr>
              <w:t xml:space="preserve">Foster a collaborative environment across </w:t>
            </w:r>
            <w:r w:rsidR="00621F81">
              <w:rPr>
                <w:rFonts w:ascii="Arial" w:hAnsi="Arial" w:cs="Tahoma"/>
                <w:bCs/>
                <w:sz w:val="22"/>
                <w:szCs w:val="22"/>
              </w:rPr>
              <w:t>MENA</w:t>
            </w:r>
            <w:r w:rsidR="00500739">
              <w:rPr>
                <w:rFonts w:ascii="Arial" w:hAnsi="Arial" w:cs="Tahoma"/>
                <w:bCs/>
                <w:sz w:val="22"/>
                <w:szCs w:val="22"/>
              </w:rPr>
              <w:t xml:space="preserve">, </w:t>
            </w:r>
            <w:r w:rsidR="00594F97">
              <w:rPr>
                <w:rFonts w:ascii="Arial" w:hAnsi="Arial" w:cs="Tahoma"/>
                <w:bCs/>
                <w:sz w:val="22"/>
                <w:szCs w:val="22"/>
              </w:rPr>
              <w:t>and work with staff to ensure close collaboration between country teams on any regional initiatives.</w:t>
            </w:r>
          </w:p>
          <w:p w14:paraId="44B43A58" w14:textId="68955804" w:rsidR="00B9066B" w:rsidRPr="003757D2" w:rsidRDefault="00B9066B" w:rsidP="001454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8F3FF4" w14:textId="7C3A1742" w:rsidR="00714D90" w:rsidRPr="003757D2" w:rsidRDefault="00714D90" w:rsidP="00C31D9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b/>
                <w:sz w:val="22"/>
                <w:szCs w:val="22"/>
              </w:rPr>
            </w:pPr>
            <w:r w:rsidRPr="003757D2">
              <w:rPr>
                <w:rFonts w:ascii="Arial" w:hAnsi="Arial" w:cs="Tahoma"/>
                <w:b/>
                <w:sz w:val="22"/>
                <w:szCs w:val="22"/>
              </w:rPr>
              <w:t>Programme</w:t>
            </w:r>
            <w:r w:rsidR="00AD4429" w:rsidRPr="003757D2">
              <w:rPr>
                <w:rFonts w:ascii="Arial" w:hAnsi="Arial" w:cs="Tahoma"/>
                <w:b/>
                <w:sz w:val="22"/>
                <w:szCs w:val="22"/>
              </w:rPr>
              <w:t xml:space="preserve"> </w:t>
            </w:r>
            <w:r w:rsidR="00231E5F">
              <w:rPr>
                <w:rFonts w:ascii="Arial" w:hAnsi="Arial" w:cs="Tahoma"/>
                <w:b/>
                <w:sz w:val="22"/>
                <w:szCs w:val="22"/>
              </w:rPr>
              <w:t xml:space="preserve">delivery </w:t>
            </w:r>
          </w:p>
          <w:p w14:paraId="389F5546" w14:textId="54D017BC" w:rsidR="00272C64" w:rsidRPr="00A4235A" w:rsidRDefault="00714D90" w:rsidP="00272C64">
            <w:pPr>
              <w:keepNext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41321286">
              <w:rPr>
                <w:rFonts w:ascii="Arial" w:hAnsi="Arial" w:cs="Tahoma"/>
                <w:sz w:val="22"/>
                <w:szCs w:val="22"/>
              </w:rPr>
              <w:t xml:space="preserve">Ensure Alert’s current programming in </w:t>
            </w:r>
            <w:r w:rsidR="00621F81">
              <w:rPr>
                <w:rFonts w:ascii="Arial" w:hAnsi="Arial" w:cs="Tahoma"/>
                <w:sz w:val="22"/>
                <w:szCs w:val="22"/>
              </w:rPr>
              <w:t>MENA</w:t>
            </w:r>
            <w:r w:rsidR="00231E5F">
              <w:rPr>
                <w:rFonts w:ascii="Arial" w:hAnsi="Arial" w:cs="Tahoma"/>
                <w:sz w:val="22"/>
                <w:szCs w:val="22"/>
              </w:rPr>
              <w:t xml:space="preserve"> </w:t>
            </w:r>
            <w:r w:rsidRPr="41321286">
              <w:rPr>
                <w:rFonts w:ascii="Arial" w:hAnsi="Arial" w:cs="Tahoma"/>
                <w:sz w:val="22"/>
                <w:szCs w:val="22"/>
              </w:rPr>
              <w:t>delivers impactful peacebuilding</w:t>
            </w:r>
            <w:r w:rsidR="003F0B2F">
              <w:rPr>
                <w:rFonts w:ascii="Arial" w:hAnsi="Arial" w:cs="Tahoma"/>
                <w:sz w:val="22"/>
                <w:szCs w:val="22"/>
              </w:rPr>
              <w:t xml:space="preserve">, </w:t>
            </w:r>
            <w:r w:rsidR="006B3D11">
              <w:rPr>
                <w:rFonts w:ascii="Arial" w:hAnsi="Arial" w:cs="Tahoma"/>
                <w:sz w:val="22"/>
                <w:szCs w:val="22"/>
              </w:rPr>
              <w:t xml:space="preserve">including supporting 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project implementation and grant management </w:t>
            </w:r>
            <w:r w:rsidR="006B3D11">
              <w:rPr>
                <w:rFonts w:ascii="Arial" w:hAnsi="Arial" w:cs="Arial"/>
                <w:sz w:val="22"/>
                <w:szCs w:val="22"/>
              </w:rPr>
              <w:t>through oversight and monitoring</w:t>
            </w:r>
            <w:r w:rsidRPr="413212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945150" w14:textId="2908EDAE" w:rsidR="003322FD" w:rsidRDefault="00714D90" w:rsidP="003F0B2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6"/>
              <w:rPr>
                <w:rFonts w:ascii="ArialMT" w:hAnsi="ArialMT" w:cs="ArialMT"/>
                <w:kern w:val="1"/>
                <w:sz w:val="22"/>
                <w:szCs w:val="22"/>
              </w:rPr>
            </w:pP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>Support</w:t>
            </w:r>
            <w:r w:rsidR="008F1806">
              <w:rPr>
                <w:rFonts w:ascii="ArialMT" w:hAnsi="ArialMT" w:cs="ArialMT"/>
                <w:kern w:val="1"/>
                <w:sz w:val="22"/>
                <w:szCs w:val="22"/>
              </w:rPr>
              <w:t xml:space="preserve"> staff </w:t>
            </w: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 xml:space="preserve">to </w:t>
            </w:r>
            <w:r w:rsidR="000C4C60">
              <w:rPr>
                <w:rFonts w:ascii="ArialMT" w:hAnsi="ArialMT" w:cs="ArialMT"/>
                <w:kern w:val="1"/>
                <w:sz w:val="22"/>
                <w:szCs w:val="22"/>
              </w:rPr>
              <w:t xml:space="preserve">work </w:t>
            </w: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>effectively with partners</w:t>
            </w:r>
            <w:r w:rsidR="002A1686" w:rsidRPr="003757D2">
              <w:rPr>
                <w:rFonts w:ascii="ArialMT" w:hAnsi="ArialMT" w:cs="ArialMT"/>
                <w:kern w:val="1"/>
                <w:sz w:val="22"/>
                <w:szCs w:val="22"/>
              </w:rPr>
              <w:t>, including</w:t>
            </w:r>
            <w:r w:rsidR="003F0B2F">
              <w:rPr>
                <w:rFonts w:ascii="ArialMT" w:hAnsi="ArialMT" w:cs="ArialMT"/>
                <w:kern w:val="1"/>
                <w:sz w:val="22"/>
                <w:szCs w:val="22"/>
              </w:rPr>
              <w:t xml:space="preserve"> supporting locally led peacebuilding and ensuring our partnerships are equitable, effective, deep and diverse. </w:t>
            </w:r>
            <w:r w:rsidR="00A4235A">
              <w:rPr>
                <w:rFonts w:ascii="Arial" w:hAnsi="Arial" w:cs="Arial"/>
                <w:sz w:val="22"/>
                <w:szCs w:val="22"/>
              </w:rPr>
              <w:t xml:space="preserve">Proactively develop and maintain </w:t>
            </w:r>
            <w:r w:rsidR="00A4235A" w:rsidRPr="00A95DC5">
              <w:rPr>
                <w:rFonts w:ascii="Arial" w:hAnsi="Arial" w:cs="Arial"/>
                <w:sz w:val="22"/>
                <w:szCs w:val="22"/>
              </w:rPr>
              <w:t>partnerships with</w:t>
            </w:r>
            <w:r w:rsidR="00A4235A">
              <w:rPr>
                <w:rFonts w:ascii="Arial" w:hAnsi="Arial" w:cs="Arial"/>
                <w:sz w:val="22"/>
                <w:szCs w:val="22"/>
              </w:rPr>
              <w:t xml:space="preserve"> civil society actors, government, academia and private sector</w:t>
            </w:r>
            <w:r w:rsidR="00A4235A" w:rsidRPr="00A95D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ECA401" w14:textId="32296F94" w:rsidR="0033773E" w:rsidRPr="003F0B2F" w:rsidRDefault="00B84E35" w:rsidP="003F0B2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6"/>
              <w:rPr>
                <w:rFonts w:ascii="ArialMT" w:hAnsi="ArialMT" w:cs="ArialMT"/>
                <w:kern w:val="1"/>
                <w:sz w:val="22"/>
                <w:szCs w:val="22"/>
              </w:rPr>
            </w:pPr>
            <w:r>
              <w:rPr>
                <w:rFonts w:ascii="ArialMT" w:hAnsi="ArialMT" w:cs="ArialMT"/>
                <w:kern w:val="1"/>
                <w:sz w:val="22"/>
                <w:szCs w:val="22"/>
              </w:rPr>
              <w:lastRenderedPageBreak/>
              <w:t>E</w:t>
            </w:r>
            <w:r w:rsidR="005E42E7">
              <w:rPr>
                <w:rFonts w:ascii="ArialMT" w:hAnsi="ArialMT" w:cs="ArialMT"/>
                <w:kern w:val="1"/>
                <w:sz w:val="22"/>
                <w:szCs w:val="22"/>
              </w:rPr>
              <w:t>nsur</w:t>
            </w:r>
            <w:r>
              <w:rPr>
                <w:rFonts w:ascii="ArialMT" w:hAnsi="ArialMT" w:cs="ArialMT"/>
                <w:kern w:val="1"/>
                <w:sz w:val="22"/>
                <w:szCs w:val="22"/>
              </w:rPr>
              <w:t>e</w:t>
            </w:r>
            <w:r w:rsidR="005E42E7">
              <w:rPr>
                <w:rFonts w:ascii="ArialMT" w:hAnsi="ArialMT" w:cs="ArialMT"/>
                <w:kern w:val="1"/>
                <w:sz w:val="22"/>
                <w:szCs w:val="22"/>
              </w:rPr>
              <w:t xml:space="preserve"> learning</w:t>
            </w:r>
            <w:r w:rsidR="004D4ADB">
              <w:rPr>
                <w:rFonts w:ascii="ArialMT" w:hAnsi="ArialMT" w:cs="ArialMT"/>
                <w:kern w:val="1"/>
                <w:sz w:val="22"/>
                <w:szCs w:val="22"/>
              </w:rPr>
              <w:t xml:space="preserve"> and adaptation</w:t>
            </w:r>
            <w:r w:rsidR="005E42E7">
              <w:rPr>
                <w:rFonts w:ascii="ArialMT" w:hAnsi="ArialMT" w:cs="ArialMT"/>
                <w:kern w:val="1"/>
                <w:sz w:val="22"/>
                <w:szCs w:val="22"/>
              </w:rPr>
              <w:t xml:space="preserve"> in Alert’s work, including </w:t>
            </w:r>
            <w:r w:rsidR="0073259D">
              <w:rPr>
                <w:rFonts w:ascii="ArialMT" w:hAnsi="ArialMT" w:cs="ArialMT"/>
                <w:kern w:val="1"/>
                <w:sz w:val="22"/>
                <w:szCs w:val="22"/>
              </w:rPr>
              <w:t xml:space="preserve">monitoring and evaluation of projects and </w:t>
            </w:r>
            <w:r w:rsidR="005E42E7">
              <w:rPr>
                <w:rFonts w:ascii="ArialMT" w:hAnsi="ArialMT" w:cs="ArialMT"/>
                <w:kern w:val="1"/>
                <w:sz w:val="22"/>
                <w:szCs w:val="22"/>
              </w:rPr>
              <w:t xml:space="preserve">cross-team </w:t>
            </w:r>
            <w:r w:rsidR="0073259D">
              <w:rPr>
                <w:rFonts w:ascii="ArialMT" w:hAnsi="ArialMT" w:cs="ArialMT"/>
                <w:kern w:val="1"/>
                <w:sz w:val="22"/>
                <w:szCs w:val="22"/>
              </w:rPr>
              <w:t>biannual reflections using</w:t>
            </w:r>
            <w:r w:rsidR="005E42E7">
              <w:rPr>
                <w:rFonts w:ascii="ArialMT" w:hAnsi="ArialMT" w:cs="ArialMT"/>
                <w:kern w:val="1"/>
                <w:sz w:val="22"/>
                <w:szCs w:val="22"/>
              </w:rPr>
              <w:t xml:space="preserve"> Outcome Harvesting. </w:t>
            </w:r>
            <w:r w:rsidR="0073259D">
              <w:rPr>
                <w:rFonts w:ascii="ArialMT" w:hAnsi="ArialMT" w:cs="ArialMT"/>
                <w:kern w:val="1"/>
                <w:sz w:val="22"/>
                <w:szCs w:val="22"/>
              </w:rPr>
              <w:t xml:space="preserve"> </w:t>
            </w:r>
          </w:p>
          <w:p w14:paraId="64FF197E" w14:textId="5B26CAEF" w:rsidR="00A95DC5" w:rsidRPr="006B403E" w:rsidRDefault="000756CD" w:rsidP="00A95DC5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B3AF4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21F81">
              <w:rPr>
                <w:rFonts w:ascii="Arial" w:hAnsi="Arial" w:cs="Arial"/>
                <w:sz w:val="22"/>
                <w:szCs w:val="22"/>
              </w:rPr>
              <w:t>MENA</w:t>
            </w:r>
            <w:r>
              <w:rPr>
                <w:rFonts w:ascii="Arial" w:hAnsi="Arial" w:cs="Arial"/>
                <w:sz w:val="22"/>
                <w:szCs w:val="22"/>
              </w:rPr>
              <w:t xml:space="preserve"> team undertakes </w:t>
            </w:r>
            <w:r w:rsidRPr="004B3AF4">
              <w:rPr>
                <w:rFonts w:ascii="Arial" w:hAnsi="Arial" w:cs="Arial"/>
                <w:sz w:val="22"/>
                <w:szCs w:val="22"/>
              </w:rPr>
              <w:t>frequent and effective donor liaison</w:t>
            </w:r>
            <w:r>
              <w:rPr>
                <w:rFonts w:ascii="Arial" w:hAnsi="Arial" w:cs="Arial"/>
                <w:sz w:val="22"/>
                <w:szCs w:val="22"/>
              </w:rPr>
              <w:t xml:space="preserve"> during project delivery.</w:t>
            </w:r>
          </w:p>
          <w:p w14:paraId="1F77755E" w14:textId="4CCFCE70" w:rsidR="008565C1" w:rsidRDefault="008565C1" w:rsidP="004D4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337646" w14:textId="581BCC5F" w:rsidR="000756CD" w:rsidRPr="00792F4C" w:rsidRDefault="000756CD" w:rsidP="000756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2F4C">
              <w:rPr>
                <w:rFonts w:ascii="Arial" w:hAnsi="Arial" w:cs="Arial"/>
                <w:b/>
                <w:bCs/>
                <w:sz w:val="22"/>
                <w:szCs w:val="22"/>
              </w:rPr>
              <w:t>Fundraising</w:t>
            </w:r>
            <w:r w:rsidR="00B84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programme development</w:t>
            </w:r>
          </w:p>
          <w:p w14:paraId="184D44DB" w14:textId="3A7CBA3A" w:rsidR="000756CD" w:rsidRDefault="000756CD" w:rsidP="000756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 the fundraising strategy for </w:t>
            </w:r>
            <w:r w:rsidR="00621F81">
              <w:rPr>
                <w:rFonts w:ascii="Arial" w:hAnsi="Arial" w:cs="Arial"/>
                <w:sz w:val="22"/>
                <w:szCs w:val="22"/>
              </w:rPr>
              <w:t>MENA</w:t>
            </w:r>
            <w:r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development of programming ideas and funding bids for peacebuilding programming </w:t>
            </w:r>
            <w:r>
              <w:rPr>
                <w:rFonts w:ascii="Arial" w:hAnsi="Arial" w:cs="Arial"/>
                <w:sz w:val="22"/>
                <w:szCs w:val="22"/>
              </w:rPr>
              <w:t>in countries in</w:t>
            </w:r>
            <w:r w:rsidR="00272C64"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z w:val="22"/>
                <w:szCs w:val="22"/>
              </w:rPr>
              <w:t xml:space="preserve"> region</w:t>
            </w:r>
            <w:r w:rsidRPr="41321286">
              <w:rPr>
                <w:rFonts w:ascii="Arial" w:hAnsi="Arial" w:cs="Arial"/>
                <w:sz w:val="22"/>
                <w:szCs w:val="22"/>
              </w:rPr>
              <w:t>.</w:t>
            </w:r>
            <w:r w:rsidR="00081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2C64" w:rsidRPr="00A95DC5">
              <w:rPr>
                <w:rFonts w:ascii="Arial" w:hAnsi="Arial" w:cs="Arial"/>
                <w:sz w:val="22"/>
                <w:szCs w:val="22"/>
              </w:rPr>
              <w:t>Work collaboratively with partners to develop</w:t>
            </w:r>
            <w:r w:rsidR="00272C64">
              <w:rPr>
                <w:rFonts w:ascii="Arial" w:hAnsi="Arial" w:cs="Arial"/>
                <w:sz w:val="22"/>
                <w:szCs w:val="22"/>
              </w:rPr>
              <w:t xml:space="preserve"> joint country or</w:t>
            </w:r>
            <w:r w:rsidR="00272C64" w:rsidRPr="00A95DC5">
              <w:rPr>
                <w:rFonts w:ascii="Arial" w:hAnsi="Arial" w:cs="Arial"/>
                <w:sz w:val="22"/>
                <w:szCs w:val="22"/>
              </w:rPr>
              <w:t xml:space="preserve"> regional programming initiatives.</w:t>
            </w:r>
          </w:p>
          <w:p w14:paraId="38DC0DD1" w14:textId="77777777" w:rsidR="00C14A32" w:rsidRDefault="00C14A32" w:rsidP="000756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and maintain a network of potential donors in countries across the region. </w:t>
            </w:r>
          </w:p>
          <w:p w14:paraId="67574EE9" w14:textId="366E19AF" w:rsidR="000756CD" w:rsidRPr="0020035E" w:rsidRDefault="000756CD" w:rsidP="000756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Oversee </w:t>
            </w:r>
            <w:r w:rsidRPr="0020035E">
              <w:rPr>
                <w:rFonts w:ascii="Arial" w:hAnsi="Arial" w:cs="Arial"/>
                <w:sz w:val="22"/>
                <w:szCs w:val="22"/>
              </w:rPr>
              <w:t>develop</w:t>
            </w:r>
            <w:r>
              <w:rPr>
                <w:rFonts w:ascii="Arial" w:hAnsi="Arial" w:cs="Arial"/>
                <w:sz w:val="22"/>
                <w:szCs w:val="22"/>
              </w:rPr>
              <w:t xml:space="preserve">ment of </w:t>
            </w:r>
            <w:r w:rsidR="00C14A32">
              <w:rPr>
                <w:rFonts w:ascii="Arial" w:hAnsi="Arial" w:cs="Arial"/>
                <w:sz w:val="22"/>
                <w:szCs w:val="22"/>
              </w:rPr>
              <w:t xml:space="preserve">compelling </w:t>
            </w:r>
            <w:r w:rsidRPr="0020035E">
              <w:rPr>
                <w:rFonts w:ascii="Arial" w:hAnsi="Arial" w:cs="Arial"/>
                <w:sz w:val="22"/>
                <w:szCs w:val="22"/>
              </w:rPr>
              <w:t>new project proposals drawing on lessons learned and up to date context analysis, ensuring input of partners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Alert colleagues</w:t>
            </w:r>
            <w:r w:rsidRPr="0020035E">
              <w:rPr>
                <w:rFonts w:ascii="Arial" w:hAnsi="Arial" w:cs="Arial"/>
                <w:sz w:val="22"/>
                <w:szCs w:val="22"/>
              </w:rPr>
              <w:t xml:space="preserve"> in the process</w:t>
            </w:r>
            <w:r w:rsidR="00C14A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7B3A2E" w14:textId="77777777" w:rsidR="000756CD" w:rsidRPr="00744674" w:rsidRDefault="000756CD" w:rsidP="000756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for Alert sustainability, ensuring sufficient coverage of country and global shared costs in all budget submissions. </w:t>
            </w:r>
          </w:p>
          <w:p w14:paraId="0E51CB7E" w14:textId="3FEE1B9E" w:rsidR="000756CD" w:rsidRPr="000756CD" w:rsidRDefault="000756CD" w:rsidP="004D4AD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20035E">
              <w:rPr>
                <w:rFonts w:ascii="Arial" w:hAnsi="Arial" w:cs="Arial"/>
                <w:sz w:val="22"/>
                <w:szCs w:val="22"/>
              </w:rPr>
              <w:t xml:space="preserve">Establish </w:t>
            </w:r>
            <w:r>
              <w:rPr>
                <w:rFonts w:ascii="Arial" w:hAnsi="Arial" w:cs="Arial"/>
                <w:sz w:val="22"/>
                <w:szCs w:val="22"/>
              </w:rPr>
              <w:t xml:space="preserve">and sustain </w:t>
            </w:r>
            <w:r w:rsidRPr="0020035E">
              <w:rPr>
                <w:rFonts w:ascii="Arial" w:hAnsi="Arial" w:cs="Arial"/>
                <w:sz w:val="22"/>
                <w:szCs w:val="22"/>
              </w:rPr>
              <w:t xml:space="preserve">a network of </w:t>
            </w:r>
            <w:r>
              <w:rPr>
                <w:rFonts w:ascii="Arial" w:hAnsi="Arial" w:cs="Arial"/>
                <w:sz w:val="22"/>
                <w:szCs w:val="22"/>
              </w:rPr>
              <w:t xml:space="preserve">sector </w:t>
            </w:r>
            <w:r w:rsidRPr="0020035E">
              <w:rPr>
                <w:rFonts w:ascii="Arial" w:hAnsi="Arial" w:cs="Arial"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0035E">
              <w:rPr>
                <w:rFonts w:ascii="Arial" w:hAnsi="Arial" w:cs="Arial"/>
                <w:sz w:val="22"/>
                <w:szCs w:val="22"/>
              </w:rPr>
              <w:t>, including donors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potential consortium partners.</w:t>
            </w:r>
          </w:p>
          <w:p w14:paraId="7129FF49" w14:textId="77777777" w:rsidR="000756CD" w:rsidRPr="003757D2" w:rsidRDefault="000756CD" w:rsidP="004D4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47212" w14:textId="1267A171" w:rsidR="00714D90" w:rsidRPr="003757D2" w:rsidRDefault="00714D90" w:rsidP="00714D90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ArialMT" w:hAnsi="ArialMT" w:cs="ArialMT"/>
                <w:b/>
                <w:bCs/>
                <w:kern w:val="1"/>
                <w:sz w:val="22"/>
                <w:szCs w:val="22"/>
              </w:rPr>
            </w:pPr>
            <w:r w:rsidRPr="003757D2">
              <w:rPr>
                <w:rFonts w:ascii="ArialMT" w:hAnsi="ArialMT" w:cs="ArialMT"/>
                <w:b/>
                <w:bCs/>
                <w:kern w:val="1"/>
                <w:sz w:val="22"/>
                <w:szCs w:val="22"/>
              </w:rPr>
              <w:t>Finan</w:t>
            </w:r>
            <w:r w:rsidR="003757D2" w:rsidRPr="003757D2">
              <w:rPr>
                <w:rFonts w:ascii="ArialMT" w:hAnsi="ArialMT" w:cs="ArialMT"/>
                <w:b/>
                <w:bCs/>
                <w:kern w:val="1"/>
                <w:sz w:val="22"/>
                <w:szCs w:val="22"/>
              </w:rPr>
              <w:t>ce</w:t>
            </w:r>
            <w:r w:rsidRPr="003757D2">
              <w:rPr>
                <w:rFonts w:ascii="ArialMT" w:hAnsi="ArialMT" w:cs="ArialMT"/>
                <w:b/>
                <w:bCs/>
                <w:kern w:val="1"/>
                <w:sz w:val="22"/>
                <w:szCs w:val="22"/>
              </w:rPr>
              <w:t xml:space="preserve"> and operatio</w:t>
            </w:r>
            <w:r w:rsidR="003757D2" w:rsidRPr="003757D2">
              <w:rPr>
                <w:rFonts w:ascii="ArialMT" w:hAnsi="ArialMT" w:cs="ArialMT"/>
                <w:b/>
                <w:bCs/>
                <w:kern w:val="1"/>
                <w:sz w:val="22"/>
                <w:szCs w:val="22"/>
              </w:rPr>
              <w:t>ns</w:t>
            </w:r>
            <w:r w:rsidRPr="003757D2">
              <w:rPr>
                <w:rFonts w:ascii="ArialMT" w:hAnsi="ArialMT" w:cs="ArialMT"/>
                <w:b/>
                <w:bCs/>
                <w:kern w:val="1"/>
                <w:sz w:val="22"/>
                <w:szCs w:val="22"/>
              </w:rPr>
              <w:t xml:space="preserve"> </w:t>
            </w:r>
          </w:p>
          <w:p w14:paraId="7D083277" w14:textId="383C764D" w:rsidR="00A67578" w:rsidRPr="00384375" w:rsidRDefault="00A67578" w:rsidP="0038437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accountable for effective financial management,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 ensure efficient use of financial resources by staff and partners, and minimize the risk of fraud.</w:t>
            </w:r>
            <w:r w:rsidR="00384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145" w:rsidRPr="00384375">
              <w:rPr>
                <w:rFonts w:ascii="Arial" w:hAnsi="Arial" w:cs="Arial"/>
                <w:sz w:val="22"/>
                <w:szCs w:val="22"/>
              </w:rPr>
              <w:t>Ensuring robust financial controls are in place, and all staff understand and comply with procedures.</w:t>
            </w:r>
          </w:p>
          <w:p w14:paraId="4E951E6C" w14:textId="75630CA2" w:rsidR="005B2E08" w:rsidRDefault="005B2E08" w:rsidP="005B2E0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41321286">
              <w:rPr>
                <w:rFonts w:ascii="Arial" w:hAnsi="Arial" w:cs="Arial"/>
                <w:sz w:val="22"/>
                <w:szCs w:val="22"/>
              </w:rPr>
              <w:t xml:space="preserve">Oversee the </w:t>
            </w:r>
            <w:r w:rsidR="00621F81">
              <w:rPr>
                <w:rFonts w:ascii="Arial" w:hAnsi="Arial" w:cs="Arial"/>
                <w:sz w:val="22"/>
                <w:szCs w:val="22"/>
              </w:rPr>
              <w:t>MENA</w:t>
            </w:r>
            <w:r w:rsidR="000C4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1321286">
              <w:rPr>
                <w:rFonts w:ascii="Arial" w:hAnsi="Arial" w:cs="Arial"/>
                <w:sz w:val="22"/>
                <w:szCs w:val="22"/>
              </w:rPr>
              <w:t>team’s financial reporting, budgeting and reforecasting</w:t>
            </w:r>
            <w:r w:rsidR="002D589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D589E" w:rsidRPr="002D589E">
              <w:rPr>
                <w:rFonts w:ascii="Arial" w:hAnsi="Arial" w:cs="Arial"/>
                <w:sz w:val="22"/>
                <w:szCs w:val="22"/>
              </w:rPr>
              <w:t>Ensur</w:t>
            </w:r>
            <w:r w:rsidR="002D589E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2D589E" w:rsidRPr="002D589E">
              <w:rPr>
                <w:rFonts w:ascii="Arial" w:hAnsi="Arial" w:cs="Arial"/>
                <w:sz w:val="22"/>
                <w:szCs w:val="22"/>
              </w:rPr>
              <w:t>timely, accurate</w:t>
            </w:r>
            <w:r w:rsidR="002D58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89E" w:rsidRPr="002D589E">
              <w:rPr>
                <w:rFonts w:ascii="Arial" w:hAnsi="Arial" w:cs="Arial"/>
                <w:sz w:val="22"/>
                <w:szCs w:val="22"/>
              </w:rPr>
              <w:t>financial repor</w:t>
            </w:r>
            <w:r w:rsidR="002D589E">
              <w:rPr>
                <w:rFonts w:ascii="Arial" w:hAnsi="Arial" w:cs="Arial"/>
                <w:sz w:val="22"/>
                <w:szCs w:val="22"/>
              </w:rPr>
              <w:t>ting by staff and partners to donors, authorities and within Alert.</w:t>
            </w:r>
          </w:p>
          <w:p w14:paraId="6508EBF6" w14:textId="1E1A0AC7" w:rsidR="00714D90" w:rsidRDefault="00714D90" w:rsidP="000504F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41321286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 w:rsidR="00F24CDD">
              <w:rPr>
                <w:rFonts w:ascii="Arial" w:hAnsi="Arial" w:cs="Arial"/>
                <w:sz w:val="22"/>
                <w:szCs w:val="22"/>
              </w:rPr>
              <w:t xml:space="preserve">compliance with </w:t>
            </w:r>
            <w:r w:rsidR="00F74DEE">
              <w:rPr>
                <w:rFonts w:ascii="Arial" w:hAnsi="Arial" w:cs="Arial"/>
                <w:sz w:val="22"/>
                <w:szCs w:val="22"/>
              </w:rPr>
              <w:t xml:space="preserve">finance, </w:t>
            </w:r>
            <w:r w:rsidR="00F24CDD">
              <w:rPr>
                <w:rFonts w:ascii="Arial" w:hAnsi="Arial" w:cs="Arial"/>
                <w:sz w:val="22"/>
                <w:szCs w:val="22"/>
              </w:rPr>
              <w:t xml:space="preserve">procurement, </w:t>
            </w:r>
            <w:r w:rsidR="00F74DEE">
              <w:rPr>
                <w:rFonts w:ascii="Arial" w:hAnsi="Arial" w:cs="Arial"/>
                <w:sz w:val="22"/>
                <w:szCs w:val="22"/>
              </w:rPr>
              <w:t xml:space="preserve">HR and </w:t>
            </w:r>
            <w:r w:rsidR="00F24CDD">
              <w:rPr>
                <w:rFonts w:ascii="Arial" w:hAnsi="Arial" w:cs="Arial"/>
                <w:sz w:val="22"/>
                <w:szCs w:val="22"/>
              </w:rPr>
              <w:t xml:space="preserve">administrative procedures </w:t>
            </w:r>
            <w:r w:rsidR="00C1105D" w:rsidRPr="41321286">
              <w:rPr>
                <w:rFonts w:ascii="Arial" w:hAnsi="Arial" w:cs="Arial"/>
                <w:sz w:val="22"/>
                <w:szCs w:val="22"/>
              </w:rPr>
              <w:t>in</w:t>
            </w:r>
            <w:r w:rsidR="009B514E" w:rsidRPr="413212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105D" w:rsidRPr="41321286">
              <w:rPr>
                <w:rFonts w:ascii="Arial" w:hAnsi="Arial" w:cs="Arial"/>
                <w:sz w:val="22"/>
                <w:szCs w:val="22"/>
              </w:rPr>
              <w:t xml:space="preserve">line with </w:t>
            </w:r>
            <w:r w:rsidR="005F2D23">
              <w:rPr>
                <w:rFonts w:ascii="Arial" w:hAnsi="Arial" w:cs="Arial"/>
                <w:sz w:val="22"/>
                <w:szCs w:val="22"/>
              </w:rPr>
              <w:t>national laws</w:t>
            </w:r>
            <w:r w:rsidR="00C1105D" w:rsidRPr="41321286">
              <w:rPr>
                <w:rFonts w:ascii="Arial" w:hAnsi="Arial" w:cs="Arial"/>
                <w:sz w:val="22"/>
                <w:szCs w:val="22"/>
              </w:rPr>
              <w:t xml:space="preserve">, donor </w:t>
            </w:r>
            <w:r w:rsidR="005F2D23">
              <w:rPr>
                <w:rFonts w:ascii="Arial" w:hAnsi="Arial" w:cs="Arial"/>
                <w:sz w:val="22"/>
                <w:szCs w:val="22"/>
              </w:rPr>
              <w:t xml:space="preserve">requirements </w:t>
            </w:r>
            <w:r w:rsidR="00C1105D" w:rsidRPr="41321286">
              <w:rPr>
                <w:rFonts w:ascii="Arial" w:hAnsi="Arial" w:cs="Arial"/>
                <w:sz w:val="22"/>
                <w:szCs w:val="22"/>
              </w:rPr>
              <w:t xml:space="preserve">and Alert </w:t>
            </w:r>
            <w:r w:rsidR="005F2D23">
              <w:rPr>
                <w:rFonts w:ascii="Arial" w:hAnsi="Arial" w:cs="Arial"/>
                <w:sz w:val="22"/>
                <w:szCs w:val="22"/>
              </w:rPr>
              <w:t>global policies</w:t>
            </w:r>
            <w:r w:rsidR="009B514E" w:rsidRPr="4132128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5745E5F" w14:textId="40B26686" w:rsidR="00F74DEE" w:rsidRPr="003757D2" w:rsidRDefault="000F199E" w:rsidP="000504F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Manage Alert’s institutional presence in countries in </w:t>
            </w:r>
            <w:r w:rsidR="00621F81">
              <w:rPr>
                <w:rFonts w:ascii="Arial" w:hAnsi="Arial" w:cs="Arial"/>
                <w:sz w:val="22"/>
                <w:szCs w:val="22"/>
              </w:rPr>
              <w:t>MENA</w:t>
            </w:r>
            <w:r>
              <w:rPr>
                <w:rFonts w:ascii="Arial" w:hAnsi="Arial" w:cs="Arial"/>
                <w:sz w:val="22"/>
                <w:szCs w:val="22"/>
              </w:rPr>
              <w:t xml:space="preserve">, including ensuring up-to-date registrations and compliance with national </w:t>
            </w:r>
            <w:r w:rsidR="002342B1">
              <w:rPr>
                <w:rFonts w:ascii="Arial" w:hAnsi="Arial" w:cs="Arial"/>
                <w:sz w:val="22"/>
                <w:szCs w:val="22"/>
              </w:rPr>
              <w:t>legislation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9FEE219" w14:textId="361CEDDA" w:rsidR="00792F4C" w:rsidRDefault="005C3711" w:rsidP="008565C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Oversee the security and safeguarding of Alert’s staff, partners and participants, ensuring Alert’s </w:t>
            </w:r>
            <w:r w:rsidR="008565C1">
              <w:rPr>
                <w:rFonts w:ascii="Arial" w:hAnsi="Arial" w:cs="Arial"/>
                <w:sz w:val="22"/>
                <w:szCs w:val="22"/>
              </w:rPr>
              <w:t xml:space="preserve">policies and procedures are followed, and adapted where necessary to </w:t>
            </w:r>
            <w:r w:rsidR="00621F81">
              <w:rPr>
                <w:rFonts w:ascii="Arial" w:hAnsi="Arial" w:cs="Arial"/>
                <w:sz w:val="22"/>
                <w:szCs w:val="22"/>
              </w:rPr>
              <w:t>MENA</w:t>
            </w:r>
            <w:r w:rsidR="008565C1">
              <w:rPr>
                <w:rFonts w:ascii="Arial" w:hAnsi="Arial" w:cs="Arial"/>
                <w:sz w:val="22"/>
                <w:szCs w:val="22"/>
              </w:rPr>
              <w:t xml:space="preserve"> contexts. </w:t>
            </w:r>
          </w:p>
          <w:p w14:paraId="1DE54555" w14:textId="77777777" w:rsidR="0033773E" w:rsidRDefault="0033773E" w:rsidP="00792F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F4B24" w14:textId="77777777" w:rsidR="00E1381C" w:rsidRPr="00E1381C" w:rsidRDefault="00E1381C" w:rsidP="00E138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81C">
              <w:rPr>
                <w:rFonts w:ascii="Arial" w:hAnsi="Arial" w:cs="Arial"/>
                <w:b/>
                <w:bCs/>
                <w:sz w:val="22"/>
                <w:szCs w:val="22"/>
              </w:rPr>
              <w:t>Advocacy and Communications</w:t>
            </w:r>
          </w:p>
          <w:p w14:paraId="2F9E5265" w14:textId="04B326A9" w:rsidR="00792F4C" w:rsidRDefault="00524225" w:rsidP="0052422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Oversee Alert’s communications in </w:t>
            </w:r>
            <w:r w:rsidR="00621F81">
              <w:rPr>
                <w:rFonts w:ascii="Arial" w:hAnsi="Arial" w:cs="Arial"/>
                <w:sz w:val="22"/>
                <w:szCs w:val="22"/>
              </w:rPr>
              <w:t>MENA</w:t>
            </w:r>
            <w:r>
              <w:rPr>
                <w:rFonts w:ascii="Arial" w:hAnsi="Arial" w:cs="Arial"/>
                <w:sz w:val="22"/>
                <w:szCs w:val="22"/>
              </w:rPr>
              <w:t xml:space="preserve">, to increase the </w:t>
            </w:r>
            <w:r w:rsidR="00864E14" w:rsidRPr="00864E14">
              <w:rPr>
                <w:rFonts w:ascii="Arial" w:hAnsi="Arial" w:cs="Arial"/>
                <w:sz w:val="22"/>
                <w:szCs w:val="22"/>
              </w:rPr>
              <w:t>reach</w:t>
            </w:r>
            <w:r>
              <w:rPr>
                <w:rFonts w:ascii="Arial" w:hAnsi="Arial" w:cs="Arial"/>
                <w:sz w:val="22"/>
                <w:szCs w:val="22"/>
              </w:rPr>
              <w:t>, influence</w:t>
            </w:r>
            <w:r w:rsidR="00864E14" w:rsidRPr="00864E14">
              <w:rPr>
                <w:rFonts w:ascii="Arial" w:hAnsi="Arial" w:cs="Arial"/>
                <w:sz w:val="22"/>
                <w:szCs w:val="22"/>
              </w:rPr>
              <w:t xml:space="preserve"> and effectiveness of Alert’s peacebuilding messages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EBD322" w14:textId="2255AC69" w:rsidR="00454AA6" w:rsidRPr="00454AA6" w:rsidRDefault="00454AA6" w:rsidP="00454AA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54AA6">
              <w:rPr>
                <w:rFonts w:ascii="Arial" w:hAnsi="Arial" w:cs="Arial"/>
                <w:sz w:val="22"/>
                <w:szCs w:val="22"/>
              </w:rPr>
              <w:t xml:space="preserve">Build and sustain relationships with key </w:t>
            </w:r>
            <w:r>
              <w:rPr>
                <w:rFonts w:ascii="Arial" w:hAnsi="Arial" w:cs="Arial"/>
                <w:sz w:val="22"/>
                <w:szCs w:val="22"/>
              </w:rPr>
              <w:t xml:space="preserve">national and sub-regional </w:t>
            </w:r>
            <w:r w:rsidRPr="00454AA6">
              <w:rPr>
                <w:rFonts w:ascii="Arial" w:hAnsi="Arial" w:cs="Arial"/>
                <w:sz w:val="22"/>
                <w:szCs w:val="22"/>
              </w:rPr>
              <w:t>stakeholders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7776CD" w14:textId="18DFF5CC" w:rsidR="00454AA6" w:rsidRDefault="00454AA6" w:rsidP="00454AA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54AA6">
              <w:rPr>
                <w:rFonts w:ascii="Arial" w:hAnsi="Arial" w:cs="Arial"/>
                <w:sz w:val="22"/>
                <w:szCs w:val="22"/>
              </w:rPr>
              <w:t xml:space="preserve">Represent Alert </w:t>
            </w:r>
            <w:r>
              <w:rPr>
                <w:rFonts w:ascii="Arial" w:hAnsi="Arial" w:cs="Arial"/>
                <w:sz w:val="22"/>
                <w:szCs w:val="22"/>
              </w:rPr>
              <w:t xml:space="preserve">externally at </w:t>
            </w:r>
            <w:r w:rsidRPr="00454AA6">
              <w:rPr>
                <w:rFonts w:ascii="Arial" w:hAnsi="Arial" w:cs="Arial"/>
                <w:sz w:val="22"/>
                <w:szCs w:val="22"/>
              </w:rPr>
              <w:t>conferences,</w:t>
            </w:r>
            <w:r w:rsidR="00AC42FC">
              <w:rPr>
                <w:rFonts w:ascii="Arial" w:hAnsi="Arial" w:cs="Arial"/>
                <w:sz w:val="22"/>
                <w:szCs w:val="22"/>
              </w:rPr>
              <w:t xml:space="preserve"> workshops and meetings to strengthen Alert’s reach and reputation in c</w:t>
            </w:r>
            <w:r w:rsidRPr="00454AA6">
              <w:rPr>
                <w:rFonts w:ascii="Arial" w:hAnsi="Arial" w:cs="Arial"/>
                <w:sz w:val="22"/>
                <w:szCs w:val="22"/>
              </w:rPr>
              <w:t>ontribut</w:t>
            </w:r>
            <w:r w:rsidR="00AC42FC">
              <w:rPr>
                <w:rFonts w:ascii="Arial" w:hAnsi="Arial" w:cs="Arial"/>
                <w:sz w:val="22"/>
                <w:szCs w:val="22"/>
              </w:rPr>
              <w:t>ing</w:t>
            </w:r>
            <w:r w:rsidRPr="00454AA6">
              <w:rPr>
                <w:rFonts w:ascii="Arial" w:hAnsi="Arial" w:cs="Arial"/>
                <w:sz w:val="22"/>
                <w:szCs w:val="22"/>
              </w:rPr>
              <w:t xml:space="preserve"> to peacebuilding debates.</w:t>
            </w:r>
          </w:p>
          <w:p w14:paraId="37F259A8" w14:textId="77777777" w:rsidR="00524225" w:rsidRPr="00864E14" w:rsidRDefault="00524225" w:rsidP="000756C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79E0190" w14:textId="02C749F4" w:rsidR="00851369" w:rsidRPr="003757D2" w:rsidRDefault="00864E14" w:rsidP="008513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Organisational contributions </w:t>
            </w:r>
          </w:p>
          <w:p w14:paraId="72A6ECE4" w14:textId="4542F574" w:rsidR="00D45D57" w:rsidRDefault="00D45D57" w:rsidP="000504FB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757D2">
              <w:rPr>
                <w:rFonts w:ascii="Arial" w:hAnsi="Arial" w:cs="Arial"/>
                <w:sz w:val="22"/>
                <w:szCs w:val="22"/>
              </w:rPr>
              <w:t>As a member of Alert’s Global Leadership Team, contribute to organisational development, raising and engaging on organisational issues</w:t>
            </w: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>, policy development</w:t>
            </w:r>
            <w:r w:rsidR="00A93754">
              <w:rPr>
                <w:rFonts w:ascii="ArialMT" w:hAnsi="ArialMT" w:cs="ArialMT"/>
                <w:kern w:val="1"/>
                <w:sz w:val="22"/>
                <w:szCs w:val="22"/>
              </w:rPr>
              <w:t xml:space="preserve"> and</w:t>
            </w: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 xml:space="preserve"> </w:t>
            </w:r>
            <w:r w:rsidRPr="003757D2">
              <w:rPr>
                <w:rFonts w:ascii="Arial" w:hAnsi="Arial" w:cs="Arial"/>
                <w:sz w:val="22"/>
                <w:szCs w:val="22"/>
              </w:rPr>
              <w:t>strategic workshops.</w:t>
            </w:r>
          </w:p>
          <w:p w14:paraId="762F40B4" w14:textId="72C6F301" w:rsidR="00DD7D31" w:rsidRPr="00DD7D31" w:rsidRDefault="00EF38E7" w:rsidP="00595942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the </w:t>
            </w:r>
            <w:r w:rsidR="00621F81">
              <w:rPr>
                <w:rFonts w:ascii="Arial" w:hAnsi="Arial" w:cs="Arial"/>
                <w:sz w:val="22"/>
                <w:szCs w:val="22"/>
              </w:rPr>
              <w:t>MENA</w:t>
            </w:r>
            <w:r>
              <w:rPr>
                <w:rFonts w:ascii="Arial" w:hAnsi="Arial" w:cs="Arial"/>
                <w:sz w:val="22"/>
                <w:szCs w:val="22"/>
              </w:rPr>
              <w:t xml:space="preserve"> team contributes to </w:t>
            </w:r>
            <w:r w:rsidR="002342B1" w:rsidRPr="002342B1">
              <w:rPr>
                <w:rFonts w:ascii="Arial" w:hAnsi="Arial" w:cs="Arial"/>
                <w:sz w:val="22"/>
                <w:szCs w:val="22"/>
              </w:rPr>
              <w:t>Alert’s organisational knowledge</w:t>
            </w:r>
            <w:r>
              <w:rPr>
                <w:rFonts w:ascii="Arial" w:hAnsi="Arial" w:cs="Arial"/>
                <w:sz w:val="22"/>
                <w:szCs w:val="22"/>
              </w:rPr>
              <w:t xml:space="preserve"> through </w:t>
            </w:r>
            <w:r w:rsidR="00595942">
              <w:rPr>
                <w:rFonts w:ascii="Arial" w:hAnsi="Arial" w:cs="Arial"/>
                <w:sz w:val="22"/>
                <w:szCs w:val="22"/>
              </w:rPr>
              <w:t xml:space="preserve">sharing experience and </w:t>
            </w:r>
            <w:r w:rsidR="00DD7D31">
              <w:rPr>
                <w:rFonts w:ascii="Arial" w:hAnsi="Arial" w:cs="Arial"/>
                <w:sz w:val="22"/>
                <w:szCs w:val="22"/>
              </w:rPr>
              <w:t xml:space="preserve">contribute to learning initiatives. </w:t>
            </w:r>
          </w:p>
          <w:p w14:paraId="34D57E88" w14:textId="2BF6D4F3" w:rsidR="00595942" w:rsidRPr="00595942" w:rsidRDefault="00DD7D31" w:rsidP="00595942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regular updates to line manager </w:t>
            </w:r>
            <w:r w:rsidR="001D5144">
              <w:rPr>
                <w:rFonts w:ascii="Arial" w:hAnsi="Arial" w:cs="Arial"/>
                <w:sz w:val="22"/>
                <w:szCs w:val="22"/>
              </w:rPr>
              <w:t xml:space="preserve">and others as requested on activities, challenges and opportunities, and oversee </w:t>
            </w:r>
            <w:r w:rsidR="00595942">
              <w:rPr>
                <w:rFonts w:ascii="Arial" w:hAnsi="Arial" w:cs="Arial"/>
                <w:sz w:val="22"/>
                <w:szCs w:val="22"/>
              </w:rPr>
              <w:t xml:space="preserve">quarterly and annual </w:t>
            </w:r>
            <w:r w:rsidR="001D5144">
              <w:rPr>
                <w:rFonts w:ascii="Arial" w:hAnsi="Arial" w:cs="Arial"/>
                <w:sz w:val="22"/>
                <w:szCs w:val="22"/>
              </w:rPr>
              <w:t xml:space="preserve">organisational </w:t>
            </w:r>
            <w:r w:rsidR="00EF38E7">
              <w:rPr>
                <w:rFonts w:ascii="Arial" w:hAnsi="Arial" w:cs="Arial"/>
                <w:sz w:val="22"/>
                <w:szCs w:val="22"/>
              </w:rPr>
              <w:t>reporting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937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4802CA" w14:textId="62E56042" w:rsidR="00FD306D" w:rsidRPr="00595942" w:rsidRDefault="00FD306D" w:rsidP="00595942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95942">
              <w:rPr>
                <w:rFonts w:ascii="Arial" w:hAnsi="Arial" w:cs="Arial"/>
                <w:bCs/>
                <w:sz w:val="22"/>
                <w:szCs w:val="22"/>
              </w:rPr>
              <w:t>Collaborate with</w:t>
            </w:r>
            <w:r w:rsidR="00595942">
              <w:rPr>
                <w:rFonts w:ascii="Arial" w:hAnsi="Arial" w:cs="Arial"/>
                <w:bCs/>
                <w:sz w:val="22"/>
                <w:szCs w:val="22"/>
              </w:rPr>
              <w:t xml:space="preserve"> other teams to </w:t>
            </w:r>
            <w:r w:rsidRPr="00595942">
              <w:rPr>
                <w:rFonts w:ascii="Arial" w:hAnsi="Arial" w:cs="Arial"/>
                <w:bCs/>
                <w:sz w:val="22"/>
                <w:szCs w:val="22"/>
              </w:rPr>
              <w:t>ensure alignment with organisational strategies.</w:t>
            </w:r>
          </w:p>
          <w:p w14:paraId="0FBCD68F" w14:textId="15B14E55" w:rsidR="00575DA4" w:rsidRPr="003757D2" w:rsidRDefault="00915E1D" w:rsidP="00EF38E7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41321286">
              <w:rPr>
                <w:rFonts w:ascii="Arial" w:hAnsi="Arial" w:cs="Arial"/>
                <w:sz w:val="22"/>
                <w:szCs w:val="22"/>
                <w:lang w:val="en-US"/>
              </w:rPr>
              <w:t xml:space="preserve">Undertake any other tasks reasonably requested by the </w:t>
            </w:r>
            <w:r w:rsidR="00851369" w:rsidRPr="41321286">
              <w:rPr>
                <w:rFonts w:ascii="Arial" w:hAnsi="Arial" w:cs="Arial"/>
                <w:sz w:val="22"/>
                <w:szCs w:val="22"/>
                <w:lang w:val="en-US"/>
              </w:rPr>
              <w:t>Regional Director</w:t>
            </w:r>
            <w:r w:rsidRPr="41321286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575DA4" w:rsidRPr="003757D2" w14:paraId="7A27622C" w14:textId="77777777" w:rsidTr="00FF3C46">
        <w:tc>
          <w:tcPr>
            <w:tcW w:w="9712" w:type="dxa"/>
            <w:shd w:val="clear" w:color="auto" w:fill="D9D9D9" w:themeFill="background1" w:themeFillShade="D9"/>
          </w:tcPr>
          <w:p w14:paraId="76496EAA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requirements</w:t>
            </w:r>
          </w:p>
        </w:tc>
      </w:tr>
      <w:tr w:rsidR="00575DA4" w:rsidRPr="003757D2" w14:paraId="704A9EE1" w14:textId="77777777" w:rsidTr="00FF3C46">
        <w:tc>
          <w:tcPr>
            <w:tcW w:w="9712" w:type="dxa"/>
            <w:shd w:val="clear" w:color="auto" w:fill="auto"/>
          </w:tcPr>
          <w:p w14:paraId="679C3FDB" w14:textId="4FC26C35" w:rsidR="00575DA4" w:rsidRPr="003757D2" w:rsidRDefault="00A67E73" w:rsidP="00621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Regular travel within our countries of operation in </w:t>
            </w:r>
            <w:r w:rsidR="00621F81">
              <w:rPr>
                <w:rFonts w:ascii="Arial" w:hAnsi="Arial" w:cs="Arial"/>
                <w:sz w:val="22"/>
                <w:szCs w:val="22"/>
              </w:rPr>
              <w:t>MENA</w:t>
            </w:r>
            <w:r>
              <w:rPr>
                <w:rFonts w:ascii="Arial" w:hAnsi="Arial" w:cs="Arial"/>
                <w:sz w:val="22"/>
                <w:szCs w:val="22"/>
              </w:rPr>
              <w:t xml:space="preserve">, as well as occasional travel to other regions. </w:t>
            </w:r>
            <w:r w:rsidR="00234A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AF0947D" w14:textId="77777777" w:rsidR="00575DA4" w:rsidRPr="003757D2" w:rsidRDefault="00575DA4" w:rsidP="003757D2">
      <w:pPr>
        <w:rPr>
          <w:rFonts w:ascii="Arial" w:hAnsi="Arial" w:cs="Arial"/>
          <w:b/>
          <w:sz w:val="22"/>
          <w:szCs w:val="22"/>
        </w:rPr>
      </w:pPr>
    </w:p>
    <w:p w14:paraId="50A3671B" w14:textId="77777777" w:rsidR="007410EF" w:rsidRDefault="007410EF" w:rsidP="00575DA4">
      <w:pPr>
        <w:jc w:val="center"/>
        <w:rPr>
          <w:rFonts w:ascii="Arial" w:hAnsi="Arial" w:cs="Arial"/>
          <w:b/>
          <w:sz w:val="28"/>
          <w:szCs w:val="28"/>
        </w:rPr>
      </w:pPr>
    </w:p>
    <w:p w14:paraId="4255372B" w14:textId="77777777" w:rsidR="007410EF" w:rsidRDefault="007410EF" w:rsidP="00575DA4">
      <w:pPr>
        <w:jc w:val="center"/>
        <w:rPr>
          <w:rFonts w:ascii="Arial" w:hAnsi="Arial" w:cs="Arial"/>
          <w:b/>
          <w:sz w:val="28"/>
          <w:szCs w:val="28"/>
        </w:rPr>
      </w:pPr>
    </w:p>
    <w:p w14:paraId="66C1B50A" w14:textId="77777777" w:rsidR="00443F9A" w:rsidRDefault="00443F9A" w:rsidP="00575DA4">
      <w:pPr>
        <w:jc w:val="center"/>
        <w:rPr>
          <w:rFonts w:ascii="Arial" w:hAnsi="Arial" w:cs="Arial"/>
          <w:b/>
          <w:sz w:val="28"/>
          <w:szCs w:val="28"/>
        </w:rPr>
      </w:pPr>
    </w:p>
    <w:p w14:paraId="7A7D8C32" w14:textId="284E8143" w:rsidR="00575DA4" w:rsidRPr="003757D2" w:rsidRDefault="00575DA4" w:rsidP="00575DA4">
      <w:pPr>
        <w:jc w:val="center"/>
        <w:rPr>
          <w:rFonts w:ascii="Arial" w:hAnsi="Arial" w:cs="Arial"/>
          <w:b/>
          <w:sz w:val="28"/>
          <w:szCs w:val="28"/>
        </w:rPr>
      </w:pPr>
      <w:r w:rsidRPr="003757D2">
        <w:rPr>
          <w:rFonts w:ascii="Arial" w:hAnsi="Arial" w:cs="Arial"/>
          <w:b/>
          <w:sz w:val="28"/>
          <w:szCs w:val="28"/>
        </w:rPr>
        <w:t>PERSON SPECIFICATION</w:t>
      </w:r>
    </w:p>
    <w:p w14:paraId="3D78660E" w14:textId="77777777" w:rsidR="00575DA4" w:rsidRPr="003757D2" w:rsidRDefault="00575DA4" w:rsidP="00575DA4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3061C48A" w14:textId="5C110D95" w:rsidR="00575DA4" w:rsidRDefault="00575DA4" w:rsidP="00C31D9A">
      <w:pPr>
        <w:pStyle w:val="Heading2"/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3757D2">
        <w:rPr>
          <w:rFonts w:ascii="Arial" w:hAnsi="Arial" w:cs="Arial"/>
          <w:sz w:val="22"/>
          <w:szCs w:val="22"/>
        </w:rPr>
        <w:t>ESSENTIAL REQUIREMENTS</w:t>
      </w:r>
    </w:p>
    <w:p w14:paraId="51486237" w14:textId="77777777" w:rsidR="00C31D9A" w:rsidRPr="00C31D9A" w:rsidRDefault="00C31D9A" w:rsidP="00C31D9A"/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12"/>
      </w:tblGrid>
      <w:tr w:rsidR="000E1586" w:rsidRPr="003757D2" w14:paraId="5282E370" w14:textId="77777777" w:rsidTr="00FF3C46">
        <w:trPr>
          <w:jc w:val="center"/>
        </w:trPr>
        <w:tc>
          <w:tcPr>
            <w:tcW w:w="9712" w:type="dxa"/>
            <w:shd w:val="clear" w:color="auto" w:fill="auto"/>
          </w:tcPr>
          <w:p w14:paraId="31BD9ED3" w14:textId="705BF7C5" w:rsidR="000E1586" w:rsidRPr="003757D2" w:rsidRDefault="000E1586" w:rsidP="000E1586">
            <w:pPr>
              <w:rPr>
                <w:rFonts w:ascii="Arial" w:hAnsi="Arial" w:cs="Arial"/>
                <w:sz w:val="22"/>
                <w:szCs w:val="22"/>
              </w:rPr>
            </w:pPr>
            <w:r w:rsidRPr="003757D2">
              <w:rPr>
                <w:rFonts w:ascii="Arial" w:hAnsi="Arial" w:cs="Arial"/>
                <w:sz w:val="22"/>
                <w:szCs w:val="22"/>
              </w:rPr>
              <w:t xml:space="preserve">Experience implementing peacebuilding </w:t>
            </w:r>
            <w:r w:rsidR="00750326">
              <w:rPr>
                <w:rFonts w:ascii="Arial" w:hAnsi="Arial" w:cs="Arial"/>
                <w:sz w:val="22"/>
                <w:szCs w:val="22"/>
              </w:rPr>
              <w:t xml:space="preserve">or related </w:t>
            </w:r>
            <w:r w:rsidRPr="003757D2">
              <w:rPr>
                <w:rFonts w:ascii="Arial" w:hAnsi="Arial" w:cs="Arial"/>
                <w:sz w:val="22"/>
                <w:szCs w:val="22"/>
              </w:rPr>
              <w:t>work in conflict</w:t>
            </w:r>
            <w:r w:rsidR="00234B31">
              <w:rPr>
                <w:rFonts w:ascii="Arial" w:hAnsi="Arial" w:cs="Arial"/>
                <w:sz w:val="22"/>
                <w:szCs w:val="22"/>
              </w:rPr>
              <w:t>-affected</w:t>
            </w:r>
            <w:r w:rsidRPr="003757D2">
              <w:rPr>
                <w:rFonts w:ascii="Arial" w:hAnsi="Arial" w:cs="Arial"/>
                <w:sz w:val="22"/>
                <w:szCs w:val="22"/>
              </w:rPr>
              <w:t xml:space="preserve"> environments</w:t>
            </w:r>
            <w:r w:rsidR="00234B31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621F81">
              <w:rPr>
                <w:rFonts w:ascii="Arial" w:hAnsi="Arial" w:cs="Arial"/>
                <w:sz w:val="22"/>
                <w:szCs w:val="22"/>
              </w:rPr>
              <w:t>MENA</w:t>
            </w:r>
            <w:r w:rsidRPr="003757D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A9752D" w:rsidRPr="003757D2" w14:paraId="24DB1649" w14:textId="77777777" w:rsidTr="00FF3C46">
        <w:trPr>
          <w:jc w:val="center"/>
        </w:trPr>
        <w:tc>
          <w:tcPr>
            <w:tcW w:w="9712" w:type="dxa"/>
          </w:tcPr>
          <w:p w14:paraId="462F6FA6" w14:textId="22D903DE" w:rsidR="00A9752D" w:rsidRPr="003757D2" w:rsidRDefault="00A9752D" w:rsidP="003757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kern w:val="1"/>
                <w:sz w:val="22"/>
                <w:szCs w:val="22"/>
              </w:rPr>
              <w:t xml:space="preserve">Understanding of the </w:t>
            </w: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 xml:space="preserve">conflict, political, social, and cultural context in </w:t>
            </w:r>
            <w:r w:rsidR="00621F81">
              <w:rPr>
                <w:rFonts w:ascii="ArialMT" w:hAnsi="ArialMT" w:cs="ArialMT"/>
                <w:kern w:val="1"/>
                <w:sz w:val="22"/>
                <w:szCs w:val="22"/>
              </w:rPr>
              <w:t>MENA</w:t>
            </w: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>.</w:t>
            </w:r>
          </w:p>
        </w:tc>
      </w:tr>
      <w:tr w:rsidR="009C5595" w:rsidRPr="003757D2" w14:paraId="24E6CF30" w14:textId="77777777" w:rsidTr="00FF3C46">
        <w:trPr>
          <w:jc w:val="center"/>
        </w:trPr>
        <w:tc>
          <w:tcPr>
            <w:tcW w:w="9712" w:type="dxa"/>
          </w:tcPr>
          <w:p w14:paraId="12175A10" w14:textId="31EA7C24" w:rsidR="009C5595" w:rsidRPr="003757D2" w:rsidRDefault="009C5595" w:rsidP="003757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C5595">
              <w:rPr>
                <w:rFonts w:ascii="Arial" w:hAnsi="Arial" w:cs="Arial"/>
                <w:sz w:val="22"/>
                <w:szCs w:val="22"/>
              </w:rPr>
              <w:t xml:space="preserve">rogramme management experience, including </w:t>
            </w:r>
            <w:r>
              <w:rPr>
                <w:rFonts w:ascii="Arial" w:hAnsi="Arial" w:cs="Arial"/>
                <w:sz w:val="22"/>
                <w:szCs w:val="22"/>
              </w:rPr>
              <w:t>project</w:t>
            </w:r>
            <w:r w:rsidRPr="009C5595">
              <w:rPr>
                <w:rFonts w:ascii="Arial" w:hAnsi="Arial" w:cs="Arial"/>
                <w:sz w:val="22"/>
                <w:szCs w:val="22"/>
              </w:rPr>
              <w:t xml:space="preserve"> strategy and design, implementation, compliance, monitoring and evaluation.</w:t>
            </w:r>
          </w:p>
        </w:tc>
      </w:tr>
      <w:tr w:rsidR="00F74AD4" w:rsidRPr="003757D2" w14:paraId="259A0BA2" w14:textId="77777777" w:rsidTr="00FF3C46">
        <w:trPr>
          <w:jc w:val="center"/>
        </w:trPr>
        <w:tc>
          <w:tcPr>
            <w:tcW w:w="9712" w:type="dxa"/>
          </w:tcPr>
          <w:p w14:paraId="64E0F814" w14:textId="1FF44A83" w:rsidR="00F74AD4" w:rsidRPr="003757D2" w:rsidRDefault="00750326" w:rsidP="00F74A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0326">
              <w:rPr>
                <w:rFonts w:ascii="Arial" w:hAnsi="Arial" w:cs="Arial"/>
                <w:sz w:val="22"/>
                <w:szCs w:val="22"/>
              </w:rPr>
              <w:t>Senior management experience, including remote management of teams dispersed across a region, providing inclusive and inspirational leadership.</w:t>
            </w:r>
          </w:p>
        </w:tc>
      </w:tr>
      <w:tr w:rsidR="00BC5E22" w:rsidRPr="003757D2" w14:paraId="3EDE04D1" w14:textId="77777777" w:rsidTr="00FF3C46">
        <w:trPr>
          <w:jc w:val="center"/>
        </w:trPr>
        <w:tc>
          <w:tcPr>
            <w:tcW w:w="9712" w:type="dxa"/>
          </w:tcPr>
          <w:p w14:paraId="41FA6ABF" w14:textId="7183A0E9" w:rsidR="00BC5E22" w:rsidRDefault="00A2079D" w:rsidP="00621F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management experience, including management of budgets and understanding of donor compliance.</w:t>
            </w:r>
          </w:p>
        </w:tc>
      </w:tr>
      <w:tr w:rsidR="008A2952" w:rsidRPr="003757D2" w14:paraId="12274626" w14:textId="77777777" w:rsidTr="00FF3C46">
        <w:trPr>
          <w:jc w:val="center"/>
        </w:trPr>
        <w:tc>
          <w:tcPr>
            <w:tcW w:w="9712" w:type="dxa"/>
          </w:tcPr>
          <w:p w14:paraId="28B06534" w14:textId="27B31489" w:rsidR="008A2952" w:rsidRDefault="008A2952" w:rsidP="008B238C">
            <w:pPr>
              <w:widowControl w:val="0"/>
              <w:tabs>
                <w:tab w:val="left" w:pos="0"/>
                <w:tab w:val="left" w:pos="12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A2952">
              <w:rPr>
                <w:rFonts w:ascii="Arial" w:hAnsi="Arial" w:cs="Arial"/>
                <w:sz w:val="22"/>
                <w:szCs w:val="22"/>
              </w:rPr>
              <w:t>nderstanding of the current international development funding environment and experience of successful fundraising from institutional and non-institutional donors</w:t>
            </w:r>
            <w:r w:rsidR="00BE042E">
              <w:rPr>
                <w:rFonts w:ascii="Arial" w:hAnsi="Arial" w:cs="Arial"/>
                <w:sz w:val="22"/>
                <w:szCs w:val="22"/>
              </w:rPr>
              <w:t xml:space="preserve">, including proposal writing, donor relationship building and budget design. </w:t>
            </w:r>
          </w:p>
        </w:tc>
      </w:tr>
      <w:tr w:rsidR="008B238C" w:rsidRPr="003757D2" w14:paraId="4E8168C9" w14:textId="77777777" w:rsidTr="00FF3C46">
        <w:trPr>
          <w:jc w:val="center"/>
        </w:trPr>
        <w:tc>
          <w:tcPr>
            <w:tcW w:w="9712" w:type="dxa"/>
          </w:tcPr>
          <w:p w14:paraId="43D7F290" w14:textId="5EDBDE5E" w:rsidR="008B238C" w:rsidRPr="003757D2" w:rsidRDefault="00CF4B40" w:rsidP="008B238C">
            <w:pPr>
              <w:widowControl w:val="0"/>
              <w:tabs>
                <w:tab w:val="left" w:pos="0"/>
                <w:tab w:val="left" w:pos="12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8B238C" w:rsidRPr="008B238C">
              <w:rPr>
                <w:rFonts w:ascii="Arial" w:hAnsi="Arial" w:cs="Arial"/>
                <w:sz w:val="22"/>
                <w:szCs w:val="22"/>
              </w:rPr>
              <w:t>build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="008B238C" w:rsidRPr="008B238C">
              <w:rPr>
                <w:rFonts w:ascii="Arial" w:hAnsi="Arial" w:cs="Arial"/>
                <w:sz w:val="22"/>
                <w:szCs w:val="22"/>
              </w:rPr>
              <w:t xml:space="preserve"> effective relationships with a wide range of stakeholders, including government officials, civil society</w:t>
            </w:r>
            <w:r w:rsidR="00D064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8B238C" w:rsidRPr="008B238C">
              <w:rPr>
                <w:rFonts w:ascii="Arial" w:hAnsi="Arial" w:cs="Arial"/>
                <w:sz w:val="22"/>
                <w:szCs w:val="22"/>
              </w:rPr>
              <w:t xml:space="preserve"> donor</w:t>
            </w:r>
            <w:r w:rsidR="00D06477">
              <w:rPr>
                <w:rFonts w:ascii="Arial" w:hAnsi="Arial" w:cs="Arial"/>
                <w:sz w:val="22"/>
                <w:szCs w:val="22"/>
              </w:rPr>
              <w:t>s</w:t>
            </w:r>
            <w:r w:rsidR="008B238C" w:rsidRPr="008B238C">
              <w:rPr>
                <w:rFonts w:ascii="Arial" w:hAnsi="Arial" w:cs="Arial"/>
                <w:sz w:val="22"/>
                <w:szCs w:val="22"/>
              </w:rPr>
              <w:t>, and engag</w:t>
            </w:r>
            <w:r w:rsidR="00C90603">
              <w:rPr>
                <w:rFonts w:ascii="Arial" w:hAnsi="Arial" w:cs="Arial"/>
                <w:sz w:val="22"/>
                <w:szCs w:val="22"/>
              </w:rPr>
              <w:t>ing</w:t>
            </w:r>
            <w:r w:rsidR="008B238C" w:rsidRPr="008B238C">
              <w:rPr>
                <w:rFonts w:ascii="Arial" w:hAnsi="Arial" w:cs="Arial"/>
                <w:sz w:val="22"/>
                <w:szCs w:val="22"/>
              </w:rPr>
              <w:t xml:space="preserve"> with diverse staff, partners and participants.</w:t>
            </w:r>
          </w:p>
        </w:tc>
      </w:tr>
      <w:tr w:rsidR="0048639C" w:rsidRPr="003757D2" w14:paraId="464D7092" w14:textId="77777777" w:rsidTr="00FF3C46">
        <w:trPr>
          <w:jc w:val="center"/>
        </w:trPr>
        <w:tc>
          <w:tcPr>
            <w:tcW w:w="9712" w:type="dxa"/>
          </w:tcPr>
          <w:p w14:paraId="5CF5370A" w14:textId="78462486" w:rsidR="0048639C" w:rsidRPr="00A9752D" w:rsidRDefault="001164EC" w:rsidP="00621F5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164EC">
              <w:rPr>
                <w:rFonts w:ascii="Arial" w:hAnsi="Arial" w:cs="Arial"/>
                <w:sz w:val="22"/>
                <w:szCs w:val="22"/>
              </w:rPr>
              <w:t>Strong emotional intelligence and self-awareness.</w:t>
            </w:r>
          </w:p>
        </w:tc>
      </w:tr>
      <w:tr w:rsidR="001522C2" w:rsidRPr="003757D2" w14:paraId="4254B6B8" w14:textId="77777777" w:rsidTr="00FF3C46">
        <w:trPr>
          <w:jc w:val="center"/>
        </w:trPr>
        <w:tc>
          <w:tcPr>
            <w:tcW w:w="9712" w:type="dxa"/>
          </w:tcPr>
          <w:p w14:paraId="0D8855EA" w14:textId="6D051D69" w:rsidR="001522C2" w:rsidRPr="003757D2" w:rsidRDefault="00A9752D" w:rsidP="00621F5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752D">
              <w:rPr>
                <w:rFonts w:ascii="Arial" w:hAnsi="Arial" w:cs="Arial"/>
                <w:sz w:val="22"/>
                <w:szCs w:val="22"/>
              </w:rPr>
              <w:t>Spoken and written fluency in English</w:t>
            </w:r>
            <w:r w:rsidRPr="001522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4B40">
              <w:rPr>
                <w:rFonts w:ascii="Arial" w:hAnsi="Arial" w:cs="Arial"/>
                <w:sz w:val="22"/>
                <w:szCs w:val="22"/>
              </w:rPr>
              <w:t xml:space="preserve">and in a </w:t>
            </w:r>
            <w:r w:rsidR="00621F81">
              <w:rPr>
                <w:rFonts w:ascii="Arial" w:hAnsi="Arial" w:cs="Arial"/>
                <w:sz w:val="22"/>
                <w:szCs w:val="22"/>
              </w:rPr>
              <w:t xml:space="preserve">MENA </w:t>
            </w:r>
            <w:r w:rsidR="00CF4B40">
              <w:rPr>
                <w:rFonts w:ascii="Arial" w:hAnsi="Arial" w:cs="Arial"/>
                <w:sz w:val="22"/>
                <w:szCs w:val="22"/>
              </w:rPr>
              <w:t xml:space="preserve">regional language, </w:t>
            </w:r>
            <w:r>
              <w:rPr>
                <w:rFonts w:ascii="Arial" w:hAnsi="Arial" w:cs="Arial"/>
                <w:sz w:val="22"/>
                <w:szCs w:val="22"/>
              </w:rPr>
              <w:t>and e</w:t>
            </w:r>
            <w:r w:rsidR="001522C2" w:rsidRPr="001522C2">
              <w:rPr>
                <w:rFonts w:ascii="Arial" w:hAnsi="Arial" w:cs="Arial"/>
                <w:sz w:val="22"/>
                <w:szCs w:val="22"/>
              </w:rPr>
              <w:t>xcellent writing skills, including experience of writing reports and analysis.</w:t>
            </w:r>
          </w:p>
        </w:tc>
      </w:tr>
      <w:tr w:rsidR="00535073" w:rsidRPr="003757D2" w14:paraId="4849F936" w14:textId="77777777" w:rsidTr="00FF3C46">
        <w:trPr>
          <w:jc w:val="center"/>
        </w:trPr>
        <w:tc>
          <w:tcPr>
            <w:tcW w:w="9712" w:type="dxa"/>
          </w:tcPr>
          <w:p w14:paraId="271E164B" w14:textId="0C9680F3" w:rsidR="00535073" w:rsidRPr="003757D2" w:rsidRDefault="00535073" w:rsidP="00621F5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757D2">
              <w:rPr>
                <w:rFonts w:ascii="Arial" w:hAnsi="Arial" w:cs="Arial"/>
                <w:sz w:val="22"/>
                <w:szCs w:val="22"/>
              </w:rPr>
              <w:t>Existing right to work in</w:t>
            </w:r>
            <w:r w:rsidR="00234A81">
              <w:rPr>
                <w:rFonts w:ascii="Arial" w:hAnsi="Arial" w:cs="Arial"/>
                <w:sz w:val="22"/>
                <w:szCs w:val="22"/>
              </w:rPr>
              <w:t xml:space="preserve"> one of Alert’s registered countries of operation</w:t>
            </w:r>
            <w:r w:rsidRPr="003757D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01836A8D" w14:textId="77777777" w:rsidR="00575DA4" w:rsidRPr="003757D2" w:rsidRDefault="00575DA4" w:rsidP="00575DA4">
      <w:pPr>
        <w:rPr>
          <w:sz w:val="22"/>
          <w:szCs w:val="22"/>
        </w:rPr>
      </w:pPr>
    </w:p>
    <w:p w14:paraId="46378FC3" w14:textId="5D52E19A" w:rsidR="00575DA4" w:rsidRDefault="00575DA4" w:rsidP="00C31D9A">
      <w:pPr>
        <w:jc w:val="center"/>
        <w:rPr>
          <w:rFonts w:ascii="Arial" w:hAnsi="Arial" w:cs="Arial"/>
          <w:b/>
          <w:sz w:val="22"/>
          <w:szCs w:val="22"/>
        </w:rPr>
      </w:pPr>
      <w:r w:rsidRPr="003757D2">
        <w:rPr>
          <w:rFonts w:ascii="Arial" w:hAnsi="Arial" w:cs="Arial"/>
          <w:b/>
          <w:sz w:val="22"/>
          <w:szCs w:val="22"/>
        </w:rPr>
        <w:t>DESIRABLE REQUIREMENTS</w:t>
      </w:r>
    </w:p>
    <w:p w14:paraId="725AA360" w14:textId="77777777" w:rsidR="00C31D9A" w:rsidRPr="00C31D9A" w:rsidRDefault="00C31D9A" w:rsidP="00C31D9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1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F74AD4" w:rsidRPr="003757D2" w14:paraId="22A186EA" w14:textId="77777777" w:rsidTr="00A9752D">
        <w:tc>
          <w:tcPr>
            <w:tcW w:w="9712" w:type="dxa"/>
          </w:tcPr>
          <w:p w14:paraId="157773C8" w14:textId="3ED3D81C" w:rsidR="00F74AD4" w:rsidRPr="003757D2" w:rsidRDefault="00A9752D" w:rsidP="0000010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ArialMT" w:hAnsi="ArialMT" w:cs="ArialMT"/>
                <w:kern w:val="1"/>
                <w:sz w:val="22"/>
                <w:szCs w:val="22"/>
              </w:rPr>
            </w:pPr>
            <w:r>
              <w:rPr>
                <w:rFonts w:ascii="ArialMT" w:hAnsi="ArialMT" w:cs="ArialMT"/>
                <w:kern w:val="1"/>
                <w:sz w:val="22"/>
                <w:szCs w:val="22"/>
              </w:rPr>
              <w:t>Proficiency in French</w:t>
            </w:r>
            <w:r w:rsidR="00621F81">
              <w:rPr>
                <w:rFonts w:ascii="ArialMT" w:hAnsi="ArialMT" w:cs="ArialMT"/>
                <w:kern w:val="1"/>
                <w:sz w:val="22"/>
                <w:szCs w:val="22"/>
              </w:rPr>
              <w:t xml:space="preserve"> or </w:t>
            </w:r>
            <w:r>
              <w:rPr>
                <w:rFonts w:ascii="ArialMT" w:hAnsi="ArialMT" w:cs="ArialMT"/>
                <w:kern w:val="1"/>
                <w:sz w:val="22"/>
                <w:szCs w:val="22"/>
              </w:rPr>
              <w:t>Arabic</w:t>
            </w:r>
            <w:r w:rsidR="00621F81">
              <w:rPr>
                <w:rFonts w:ascii="ArialMT" w:hAnsi="ArialMT" w:cs="ArialMT"/>
                <w:kern w:val="1"/>
                <w:sz w:val="22"/>
                <w:szCs w:val="22"/>
              </w:rPr>
              <w:t>.</w:t>
            </w:r>
          </w:p>
        </w:tc>
      </w:tr>
    </w:tbl>
    <w:p w14:paraId="13E0153C" w14:textId="0921FD66" w:rsidR="00420331" w:rsidRPr="003757D2" w:rsidRDefault="00420331" w:rsidP="00C31D9A">
      <w:pPr>
        <w:rPr>
          <w:sz w:val="22"/>
          <w:szCs w:val="22"/>
        </w:rPr>
      </w:pPr>
    </w:p>
    <w:sectPr w:rsidR="00420331" w:rsidRPr="003757D2" w:rsidSect="00D6496D">
      <w:footerReference w:type="even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056D" w14:textId="77777777" w:rsidR="00D6496D" w:rsidRDefault="00D6496D">
      <w:r>
        <w:separator/>
      </w:r>
    </w:p>
  </w:endnote>
  <w:endnote w:type="continuationSeparator" w:id="0">
    <w:p w14:paraId="56B6B12D" w14:textId="77777777" w:rsidR="00D6496D" w:rsidRDefault="00D6496D">
      <w:r>
        <w:continuationSeparator/>
      </w:r>
    </w:p>
  </w:endnote>
  <w:endnote w:type="continuationNotice" w:id="1">
    <w:p w14:paraId="60F3FC2F" w14:textId="77777777" w:rsidR="00D6496D" w:rsidRDefault="00D64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6F0B" w14:textId="77777777" w:rsidR="00621F53" w:rsidRDefault="00621F53" w:rsidP="00621F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B4C2D6" w14:textId="77777777" w:rsidR="00621F53" w:rsidRDefault="00621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C548" w14:textId="02A83176" w:rsidR="00621F53" w:rsidRDefault="00621F53" w:rsidP="00621F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6C3">
      <w:rPr>
        <w:rStyle w:val="PageNumber"/>
        <w:noProof/>
      </w:rPr>
      <w:t>4</w:t>
    </w:r>
    <w:r>
      <w:rPr>
        <w:rStyle w:val="PageNumber"/>
      </w:rPr>
      <w:fldChar w:fldCharType="end"/>
    </w:r>
  </w:p>
  <w:p w14:paraId="5BAB166C" w14:textId="77777777" w:rsidR="00621F53" w:rsidRDefault="00621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765C" w14:textId="77777777" w:rsidR="00D6496D" w:rsidRDefault="00D6496D">
      <w:r>
        <w:separator/>
      </w:r>
    </w:p>
  </w:footnote>
  <w:footnote w:type="continuationSeparator" w:id="0">
    <w:p w14:paraId="7A588B42" w14:textId="77777777" w:rsidR="00D6496D" w:rsidRDefault="00D6496D">
      <w:r>
        <w:continuationSeparator/>
      </w:r>
    </w:p>
  </w:footnote>
  <w:footnote w:type="continuationNotice" w:id="1">
    <w:p w14:paraId="7D26D905" w14:textId="77777777" w:rsidR="00D6496D" w:rsidRDefault="00D64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4AB9" w14:textId="0786ED9B" w:rsidR="00C31D9A" w:rsidRDefault="00C31D9A" w:rsidP="00C31D9A">
    <w:pPr>
      <w:pStyle w:val="Header"/>
      <w:jc w:val="right"/>
    </w:pPr>
    <w:r w:rsidRPr="003757D2">
      <w:rPr>
        <w:rFonts w:ascii="Calibri" w:hAnsi="Calibri" w:cs="Arial"/>
        <w:b/>
        <w:noProof/>
        <w:sz w:val="22"/>
        <w:szCs w:val="22"/>
      </w:rPr>
      <w:drawing>
        <wp:inline distT="0" distB="0" distL="0" distR="0" wp14:anchorId="5E55FB78" wp14:editId="239D1239">
          <wp:extent cx="1657350" cy="1657350"/>
          <wp:effectExtent l="0" t="0" r="0" b="0"/>
          <wp:docPr id="827054560" name="Picture 827054560" descr="International Alert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tional Alert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771"/>
    <w:multiLevelType w:val="hybridMultilevel"/>
    <w:tmpl w:val="BD62EB1C"/>
    <w:lvl w:ilvl="0" w:tplc="862233BE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23D73"/>
    <w:multiLevelType w:val="hybridMultilevel"/>
    <w:tmpl w:val="F9106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533C0"/>
    <w:multiLevelType w:val="hybridMultilevel"/>
    <w:tmpl w:val="20420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62A3"/>
    <w:multiLevelType w:val="hybridMultilevel"/>
    <w:tmpl w:val="80DC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359B"/>
    <w:multiLevelType w:val="hybridMultilevel"/>
    <w:tmpl w:val="77EAD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0593"/>
    <w:multiLevelType w:val="hybridMultilevel"/>
    <w:tmpl w:val="8E7C9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25F26"/>
    <w:multiLevelType w:val="hybridMultilevel"/>
    <w:tmpl w:val="EC34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D512F"/>
    <w:multiLevelType w:val="hybridMultilevel"/>
    <w:tmpl w:val="78E0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4AA"/>
    <w:multiLevelType w:val="hybridMultilevel"/>
    <w:tmpl w:val="D0C2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5C88"/>
    <w:multiLevelType w:val="hybridMultilevel"/>
    <w:tmpl w:val="CBF0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049E2"/>
    <w:multiLevelType w:val="hybridMultilevel"/>
    <w:tmpl w:val="5E905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57248"/>
    <w:multiLevelType w:val="hybridMultilevel"/>
    <w:tmpl w:val="C414C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737F"/>
    <w:multiLevelType w:val="hybridMultilevel"/>
    <w:tmpl w:val="36466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42EF1"/>
    <w:multiLevelType w:val="hybridMultilevel"/>
    <w:tmpl w:val="13EE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04C43"/>
    <w:multiLevelType w:val="hybridMultilevel"/>
    <w:tmpl w:val="ECDC6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02EAC"/>
    <w:multiLevelType w:val="hybridMultilevel"/>
    <w:tmpl w:val="9670D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33337"/>
    <w:multiLevelType w:val="hybridMultilevel"/>
    <w:tmpl w:val="02A848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668F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C71DA1"/>
    <w:multiLevelType w:val="hybridMultilevel"/>
    <w:tmpl w:val="C4E0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446D"/>
    <w:multiLevelType w:val="hybridMultilevel"/>
    <w:tmpl w:val="F102727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85A4F"/>
    <w:multiLevelType w:val="hybridMultilevel"/>
    <w:tmpl w:val="AF248482"/>
    <w:lvl w:ilvl="0" w:tplc="E7D46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22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8C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821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6B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E8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20D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86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E5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B580E07"/>
    <w:multiLevelType w:val="hybridMultilevel"/>
    <w:tmpl w:val="669C0956"/>
    <w:lvl w:ilvl="0" w:tplc="183C2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60622"/>
    <w:multiLevelType w:val="hybridMultilevel"/>
    <w:tmpl w:val="E4C6122C"/>
    <w:lvl w:ilvl="0" w:tplc="A7ACD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D00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CF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20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C7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FA4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4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89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2E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EBE2B4E"/>
    <w:multiLevelType w:val="hybridMultilevel"/>
    <w:tmpl w:val="EF34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A6C8E"/>
    <w:multiLevelType w:val="hybridMultilevel"/>
    <w:tmpl w:val="B7EC6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F0B15"/>
    <w:multiLevelType w:val="hybridMultilevel"/>
    <w:tmpl w:val="8B722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A78DF"/>
    <w:multiLevelType w:val="hybridMultilevel"/>
    <w:tmpl w:val="8F4CF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73AFA"/>
    <w:multiLevelType w:val="hybridMultilevel"/>
    <w:tmpl w:val="77E8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0821">
    <w:abstractNumId w:val="0"/>
  </w:num>
  <w:num w:numId="2" w16cid:durableId="1416779861">
    <w:abstractNumId w:val="11"/>
  </w:num>
  <w:num w:numId="3" w16cid:durableId="201090053">
    <w:abstractNumId w:val="4"/>
  </w:num>
  <w:num w:numId="4" w16cid:durableId="1025138809">
    <w:abstractNumId w:val="25"/>
  </w:num>
  <w:num w:numId="5" w16cid:durableId="1011638412">
    <w:abstractNumId w:val="9"/>
  </w:num>
  <w:num w:numId="6" w16cid:durableId="2086874547">
    <w:abstractNumId w:val="2"/>
  </w:num>
  <w:num w:numId="7" w16cid:durableId="898247479">
    <w:abstractNumId w:val="6"/>
  </w:num>
  <w:num w:numId="8" w16cid:durableId="2005357058">
    <w:abstractNumId w:val="8"/>
  </w:num>
  <w:num w:numId="9" w16cid:durableId="626353099">
    <w:abstractNumId w:val="26"/>
  </w:num>
  <w:num w:numId="10" w16cid:durableId="543635739">
    <w:abstractNumId w:val="22"/>
  </w:num>
  <w:num w:numId="11" w16cid:durableId="691104870">
    <w:abstractNumId w:val="17"/>
  </w:num>
  <w:num w:numId="12" w16cid:durableId="1846049077">
    <w:abstractNumId w:val="3"/>
  </w:num>
  <w:num w:numId="13" w16cid:durableId="1725368649">
    <w:abstractNumId w:val="12"/>
  </w:num>
  <w:num w:numId="14" w16cid:durableId="1915889037">
    <w:abstractNumId w:val="5"/>
  </w:num>
  <w:num w:numId="15" w16cid:durableId="73359816">
    <w:abstractNumId w:val="24"/>
  </w:num>
  <w:num w:numId="16" w16cid:durableId="499080519">
    <w:abstractNumId w:val="14"/>
  </w:num>
  <w:num w:numId="17" w16cid:durableId="554047893">
    <w:abstractNumId w:val="19"/>
  </w:num>
  <w:num w:numId="18" w16cid:durableId="1210875186">
    <w:abstractNumId w:val="21"/>
  </w:num>
  <w:num w:numId="19" w16cid:durableId="1985574659">
    <w:abstractNumId w:val="20"/>
  </w:num>
  <w:num w:numId="20" w16cid:durableId="1444963342">
    <w:abstractNumId w:val="7"/>
  </w:num>
  <w:num w:numId="21" w16cid:durableId="1082876293">
    <w:abstractNumId w:val="18"/>
  </w:num>
  <w:num w:numId="22" w16cid:durableId="91828021">
    <w:abstractNumId w:val="10"/>
  </w:num>
  <w:num w:numId="23" w16cid:durableId="1523396018">
    <w:abstractNumId w:val="23"/>
  </w:num>
  <w:num w:numId="24" w16cid:durableId="668024807">
    <w:abstractNumId w:val="16"/>
  </w:num>
  <w:num w:numId="25" w16cid:durableId="1122924856">
    <w:abstractNumId w:val="13"/>
  </w:num>
  <w:num w:numId="26" w16cid:durableId="1886527484">
    <w:abstractNumId w:val="1"/>
  </w:num>
  <w:num w:numId="27" w16cid:durableId="754207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A4"/>
    <w:rsid w:val="000036A4"/>
    <w:rsid w:val="00003C7D"/>
    <w:rsid w:val="00022496"/>
    <w:rsid w:val="00026C73"/>
    <w:rsid w:val="000504FB"/>
    <w:rsid w:val="00065124"/>
    <w:rsid w:val="00067EE4"/>
    <w:rsid w:val="000756CD"/>
    <w:rsid w:val="00081774"/>
    <w:rsid w:val="00092136"/>
    <w:rsid w:val="00095774"/>
    <w:rsid w:val="000A011C"/>
    <w:rsid w:val="000A03A6"/>
    <w:rsid w:val="000A5930"/>
    <w:rsid w:val="000A5CEA"/>
    <w:rsid w:val="000A71C8"/>
    <w:rsid w:val="000B39FA"/>
    <w:rsid w:val="000B5746"/>
    <w:rsid w:val="000C2728"/>
    <w:rsid w:val="000C4925"/>
    <w:rsid w:val="000C4C60"/>
    <w:rsid w:val="000D00AF"/>
    <w:rsid w:val="000D13D6"/>
    <w:rsid w:val="000D4A46"/>
    <w:rsid w:val="000D5297"/>
    <w:rsid w:val="000E11B2"/>
    <w:rsid w:val="000E1586"/>
    <w:rsid w:val="000F199E"/>
    <w:rsid w:val="000F5A66"/>
    <w:rsid w:val="001020E6"/>
    <w:rsid w:val="0010523B"/>
    <w:rsid w:val="00107650"/>
    <w:rsid w:val="0011227E"/>
    <w:rsid w:val="0011250B"/>
    <w:rsid w:val="0011595E"/>
    <w:rsid w:val="001164EC"/>
    <w:rsid w:val="001238A1"/>
    <w:rsid w:val="00130A8D"/>
    <w:rsid w:val="00136127"/>
    <w:rsid w:val="0014102C"/>
    <w:rsid w:val="001450F6"/>
    <w:rsid w:val="0014545A"/>
    <w:rsid w:val="00145E3B"/>
    <w:rsid w:val="001522C2"/>
    <w:rsid w:val="00187759"/>
    <w:rsid w:val="001A1145"/>
    <w:rsid w:val="001B3442"/>
    <w:rsid w:val="001C32BF"/>
    <w:rsid w:val="001D5144"/>
    <w:rsid w:val="001E714B"/>
    <w:rsid w:val="001F14E7"/>
    <w:rsid w:val="001F41C2"/>
    <w:rsid w:val="0020035E"/>
    <w:rsid w:val="00203650"/>
    <w:rsid w:val="00204612"/>
    <w:rsid w:val="002254EB"/>
    <w:rsid w:val="00231ABC"/>
    <w:rsid w:val="00231E5F"/>
    <w:rsid w:val="002342B1"/>
    <w:rsid w:val="00234A81"/>
    <w:rsid w:val="00234B31"/>
    <w:rsid w:val="0023557E"/>
    <w:rsid w:val="00244901"/>
    <w:rsid w:val="00251C1E"/>
    <w:rsid w:val="002548EA"/>
    <w:rsid w:val="00260FDD"/>
    <w:rsid w:val="00267720"/>
    <w:rsid w:val="00272C64"/>
    <w:rsid w:val="002750D6"/>
    <w:rsid w:val="00282114"/>
    <w:rsid w:val="00292F27"/>
    <w:rsid w:val="0029436A"/>
    <w:rsid w:val="002A1686"/>
    <w:rsid w:val="002A4A72"/>
    <w:rsid w:val="002B374E"/>
    <w:rsid w:val="002D589E"/>
    <w:rsid w:val="002E6193"/>
    <w:rsid w:val="003172BD"/>
    <w:rsid w:val="00320626"/>
    <w:rsid w:val="003239BB"/>
    <w:rsid w:val="003322FD"/>
    <w:rsid w:val="0033773E"/>
    <w:rsid w:val="0034081C"/>
    <w:rsid w:val="00361179"/>
    <w:rsid w:val="00367B5F"/>
    <w:rsid w:val="003757D2"/>
    <w:rsid w:val="00384375"/>
    <w:rsid w:val="00391FD7"/>
    <w:rsid w:val="003A74B3"/>
    <w:rsid w:val="003E4DDB"/>
    <w:rsid w:val="003F0B2F"/>
    <w:rsid w:val="003F6418"/>
    <w:rsid w:val="003F7648"/>
    <w:rsid w:val="004034E9"/>
    <w:rsid w:val="00415DD2"/>
    <w:rsid w:val="00416461"/>
    <w:rsid w:val="00420331"/>
    <w:rsid w:val="00427503"/>
    <w:rsid w:val="004337C2"/>
    <w:rsid w:val="00435D16"/>
    <w:rsid w:val="00443F9A"/>
    <w:rsid w:val="00454AA6"/>
    <w:rsid w:val="00473752"/>
    <w:rsid w:val="0048639C"/>
    <w:rsid w:val="004901D9"/>
    <w:rsid w:val="00490C33"/>
    <w:rsid w:val="004B3AF4"/>
    <w:rsid w:val="004B596C"/>
    <w:rsid w:val="004B73B0"/>
    <w:rsid w:val="004C0A7C"/>
    <w:rsid w:val="004D4ADB"/>
    <w:rsid w:val="004D5314"/>
    <w:rsid w:val="004E18BB"/>
    <w:rsid w:val="004F0280"/>
    <w:rsid w:val="004F17D9"/>
    <w:rsid w:val="004F5195"/>
    <w:rsid w:val="00500739"/>
    <w:rsid w:val="00524225"/>
    <w:rsid w:val="00524879"/>
    <w:rsid w:val="00531EA4"/>
    <w:rsid w:val="00534E1C"/>
    <w:rsid w:val="00535073"/>
    <w:rsid w:val="005440E1"/>
    <w:rsid w:val="00546BDB"/>
    <w:rsid w:val="00550931"/>
    <w:rsid w:val="005515FF"/>
    <w:rsid w:val="00554B05"/>
    <w:rsid w:val="00556101"/>
    <w:rsid w:val="00574085"/>
    <w:rsid w:val="00575DA4"/>
    <w:rsid w:val="00591276"/>
    <w:rsid w:val="00594F97"/>
    <w:rsid w:val="00595942"/>
    <w:rsid w:val="00596E3D"/>
    <w:rsid w:val="005A078D"/>
    <w:rsid w:val="005B2E08"/>
    <w:rsid w:val="005B6452"/>
    <w:rsid w:val="005C3355"/>
    <w:rsid w:val="005C3711"/>
    <w:rsid w:val="005C44DB"/>
    <w:rsid w:val="005D0E8A"/>
    <w:rsid w:val="005E42E7"/>
    <w:rsid w:val="005F2D23"/>
    <w:rsid w:val="006016AE"/>
    <w:rsid w:val="00607FFD"/>
    <w:rsid w:val="00613B83"/>
    <w:rsid w:val="00613D45"/>
    <w:rsid w:val="006210F1"/>
    <w:rsid w:val="00621F53"/>
    <w:rsid w:val="00621F81"/>
    <w:rsid w:val="0062350C"/>
    <w:rsid w:val="0063043A"/>
    <w:rsid w:val="00631ACE"/>
    <w:rsid w:val="006626EA"/>
    <w:rsid w:val="006726C3"/>
    <w:rsid w:val="006A16C8"/>
    <w:rsid w:val="006A1BC1"/>
    <w:rsid w:val="006A32FE"/>
    <w:rsid w:val="006A6A19"/>
    <w:rsid w:val="006B1CA2"/>
    <w:rsid w:val="006B1E17"/>
    <w:rsid w:val="006B3D11"/>
    <w:rsid w:val="006B403E"/>
    <w:rsid w:val="006D248C"/>
    <w:rsid w:val="006D263F"/>
    <w:rsid w:val="006D2E9E"/>
    <w:rsid w:val="006D4D05"/>
    <w:rsid w:val="006D7522"/>
    <w:rsid w:val="006D78F4"/>
    <w:rsid w:val="006E25A0"/>
    <w:rsid w:val="006F25F3"/>
    <w:rsid w:val="006F73E6"/>
    <w:rsid w:val="00700267"/>
    <w:rsid w:val="00714D90"/>
    <w:rsid w:val="00723F58"/>
    <w:rsid w:val="00725367"/>
    <w:rsid w:val="0073259D"/>
    <w:rsid w:val="007410EF"/>
    <w:rsid w:val="00742178"/>
    <w:rsid w:val="00744674"/>
    <w:rsid w:val="00745B0B"/>
    <w:rsid w:val="00750326"/>
    <w:rsid w:val="00752609"/>
    <w:rsid w:val="00753B58"/>
    <w:rsid w:val="00763875"/>
    <w:rsid w:val="00773726"/>
    <w:rsid w:val="007762BC"/>
    <w:rsid w:val="0078406F"/>
    <w:rsid w:val="00792F4C"/>
    <w:rsid w:val="007B394F"/>
    <w:rsid w:val="007C4399"/>
    <w:rsid w:val="007D67C5"/>
    <w:rsid w:val="007E1567"/>
    <w:rsid w:val="007E1FFF"/>
    <w:rsid w:val="007F36AA"/>
    <w:rsid w:val="00802AF3"/>
    <w:rsid w:val="008054B4"/>
    <w:rsid w:val="00807532"/>
    <w:rsid w:val="00814CF8"/>
    <w:rsid w:val="00820D61"/>
    <w:rsid w:val="00821B2A"/>
    <w:rsid w:val="008302C5"/>
    <w:rsid w:val="008350E4"/>
    <w:rsid w:val="008401BD"/>
    <w:rsid w:val="0084169B"/>
    <w:rsid w:val="00851369"/>
    <w:rsid w:val="00855BA8"/>
    <w:rsid w:val="008565C1"/>
    <w:rsid w:val="00864E14"/>
    <w:rsid w:val="00876C74"/>
    <w:rsid w:val="00890050"/>
    <w:rsid w:val="008974DA"/>
    <w:rsid w:val="008A2952"/>
    <w:rsid w:val="008B238C"/>
    <w:rsid w:val="008E031C"/>
    <w:rsid w:val="008E5287"/>
    <w:rsid w:val="008E62AA"/>
    <w:rsid w:val="008F0AA8"/>
    <w:rsid w:val="008F1806"/>
    <w:rsid w:val="0090234A"/>
    <w:rsid w:val="00915E1D"/>
    <w:rsid w:val="00923584"/>
    <w:rsid w:val="00926F23"/>
    <w:rsid w:val="00946CDF"/>
    <w:rsid w:val="009511C9"/>
    <w:rsid w:val="0096255A"/>
    <w:rsid w:val="00962F65"/>
    <w:rsid w:val="00966802"/>
    <w:rsid w:val="009703E8"/>
    <w:rsid w:val="009742A1"/>
    <w:rsid w:val="00974B12"/>
    <w:rsid w:val="00986812"/>
    <w:rsid w:val="0098761F"/>
    <w:rsid w:val="009901F7"/>
    <w:rsid w:val="00996909"/>
    <w:rsid w:val="009A765A"/>
    <w:rsid w:val="009B3871"/>
    <w:rsid w:val="009B514E"/>
    <w:rsid w:val="009C5595"/>
    <w:rsid w:val="009C6636"/>
    <w:rsid w:val="009F306E"/>
    <w:rsid w:val="00A044C8"/>
    <w:rsid w:val="00A04E23"/>
    <w:rsid w:val="00A2079D"/>
    <w:rsid w:val="00A23D2C"/>
    <w:rsid w:val="00A33EB9"/>
    <w:rsid w:val="00A4235A"/>
    <w:rsid w:val="00A45A2B"/>
    <w:rsid w:val="00A52AE8"/>
    <w:rsid w:val="00A6269D"/>
    <w:rsid w:val="00A6723C"/>
    <w:rsid w:val="00A67578"/>
    <w:rsid w:val="00A67C86"/>
    <w:rsid w:val="00A67E73"/>
    <w:rsid w:val="00A713E9"/>
    <w:rsid w:val="00A71554"/>
    <w:rsid w:val="00A777EA"/>
    <w:rsid w:val="00A86AD4"/>
    <w:rsid w:val="00A9313C"/>
    <w:rsid w:val="00A93754"/>
    <w:rsid w:val="00A95555"/>
    <w:rsid w:val="00A95ADA"/>
    <w:rsid w:val="00A95DC5"/>
    <w:rsid w:val="00A9752D"/>
    <w:rsid w:val="00AC02EC"/>
    <w:rsid w:val="00AC42FC"/>
    <w:rsid w:val="00AC4768"/>
    <w:rsid w:val="00AC7924"/>
    <w:rsid w:val="00AD1678"/>
    <w:rsid w:val="00AD167A"/>
    <w:rsid w:val="00AD4429"/>
    <w:rsid w:val="00AE155E"/>
    <w:rsid w:val="00AE28CC"/>
    <w:rsid w:val="00B24001"/>
    <w:rsid w:val="00B34D13"/>
    <w:rsid w:val="00B45A87"/>
    <w:rsid w:val="00B53813"/>
    <w:rsid w:val="00B53B64"/>
    <w:rsid w:val="00B61091"/>
    <w:rsid w:val="00B8001A"/>
    <w:rsid w:val="00B826C0"/>
    <w:rsid w:val="00B84E35"/>
    <w:rsid w:val="00B86A58"/>
    <w:rsid w:val="00B9066B"/>
    <w:rsid w:val="00BA1438"/>
    <w:rsid w:val="00BA61B4"/>
    <w:rsid w:val="00BB4D2B"/>
    <w:rsid w:val="00BB5E9D"/>
    <w:rsid w:val="00BB62F1"/>
    <w:rsid w:val="00BB6F79"/>
    <w:rsid w:val="00BC1FA5"/>
    <w:rsid w:val="00BC5E22"/>
    <w:rsid w:val="00BD5F83"/>
    <w:rsid w:val="00BE042E"/>
    <w:rsid w:val="00BE3F8B"/>
    <w:rsid w:val="00BF0E5B"/>
    <w:rsid w:val="00BF0F10"/>
    <w:rsid w:val="00BF57B0"/>
    <w:rsid w:val="00C00AF6"/>
    <w:rsid w:val="00C1105D"/>
    <w:rsid w:val="00C14A32"/>
    <w:rsid w:val="00C155E3"/>
    <w:rsid w:val="00C21DF1"/>
    <w:rsid w:val="00C25E14"/>
    <w:rsid w:val="00C31D9A"/>
    <w:rsid w:val="00C33460"/>
    <w:rsid w:val="00C47008"/>
    <w:rsid w:val="00C50457"/>
    <w:rsid w:val="00C90603"/>
    <w:rsid w:val="00C909E2"/>
    <w:rsid w:val="00C9268F"/>
    <w:rsid w:val="00C96329"/>
    <w:rsid w:val="00C965A7"/>
    <w:rsid w:val="00CB05DB"/>
    <w:rsid w:val="00CB4451"/>
    <w:rsid w:val="00CB7F97"/>
    <w:rsid w:val="00CF4B40"/>
    <w:rsid w:val="00D06477"/>
    <w:rsid w:val="00D15326"/>
    <w:rsid w:val="00D21E99"/>
    <w:rsid w:val="00D22B97"/>
    <w:rsid w:val="00D332D2"/>
    <w:rsid w:val="00D36446"/>
    <w:rsid w:val="00D45D57"/>
    <w:rsid w:val="00D646CF"/>
    <w:rsid w:val="00D6496D"/>
    <w:rsid w:val="00D6788C"/>
    <w:rsid w:val="00D82264"/>
    <w:rsid w:val="00D966D6"/>
    <w:rsid w:val="00DA07B6"/>
    <w:rsid w:val="00DB4BF4"/>
    <w:rsid w:val="00DC02CE"/>
    <w:rsid w:val="00DD0C29"/>
    <w:rsid w:val="00DD7D31"/>
    <w:rsid w:val="00DF5BC8"/>
    <w:rsid w:val="00E05C55"/>
    <w:rsid w:val="00E06342"/>
    <w:rsid w:val="00E115DE"/>
    <w:rsid w:val="00E13765"/>
    <w:rsid w:val="00E1381C"/>
    <w:rsid w:val="00E21EAB"/>
    <w:rsid w:val="00E34CA7"/>
    <w:rsid w:val="00E40F44"/>
    <w:rsid w:val="00E4116A"/>
    <w:rsid w:val="00E4585E"/>
    <w:rsid w:val="00E80328"/>
    <w:rsid w:val="00EB0D8A"/>
    <w:rsid w:val="00EB207A"/>
    <w:rsid w:val="00EB658E"/>
    <w:rsid w:val="00EF0E92"/>
    <w:rsid w:val="00EF38E7"/>
    <w:rsid w:val="00EF3D61"/>
    <w:rsid w:val="00F16232"/>
    <w:rsid w:val="00F17ADE"/>
    <w:rsid w:val="00F231DC"/>
    <w:rsid w:val="00F24CDD"/>
    <w:rsid w:val="00F32D7A"/>
    <w:rsid w:val="00F36EA8"/>
    <w:rsid w:val="00F560EE"/>
    <w:rsid w:val="00F748E7"/>
    <w:rsid w:val="00F74AD4"/>
    <w:rsid w:val="00F74DEE"/>
    <w:rsid w:val="00F77AC9"/>
    <w:rsid w:val="00F82EEA"/>
    <w:rsid w:val="00FA4482"/>
    <w:rsid w:val="00FA604B"/>
    <w:rsid w:val="00FB7623"/>
    <w:rsid w:val="00FC1245"/>
    <w:rsid w:val="00FD096B"/>
    <w:rsid w:val="00FD306D"/>
    <w:rsid w:val="00FF3C46"/>
    <w:rsid w:val="03151F7F"/>
    <w:rsid w:val="048F7917"/>
    <w:rsid w:val="050E412B"/>
    <w:rsid w:val="0BD6AD09"/>
    <w:rsid w:val="0C774E59"/>
    <w:rsid w:val="0C8460FF"/>
    <w:rsid w:val="0E6FE750"/>
    <w:rsid w:val="1389C73C"/>
    <w:rsid w:val="14C83230"/>
    <w:rsid w:val="16121AE8"/>
    <w:rsid w:val="173D7EA1"/>
    <w:rsid w:val="1A259E47"/>
    <w:rsid w:val="1B9E74C1"/>
    <w:rsid w:val="246B4303"/>
    <w:rsid w:val="254236AD"/>
    <w:rsid w:val="276B317C"/>
    <w:rsid w:val="2AA808E4"/>
    <w:rsid w:val="2F1D74B7"/>
    <w:rsid w:val="2F481A5C"/>
    <w:rsid w:val="31D51F47"/>
    <w:rsid w:val="3370EFA8"/>
    <w:rsid w:val="38688171"/>
    <w:rsid w:val="3897E8BF"/>
    <w:rsid w:val="3A94940B"/>
    <w:rsid w:val="3D1B7114"/>
    <w:rsid w:val="3FD9D753"/>
    <w:rsid w:val="41321286"/>
    <w:rsid w:val="438F00F8"/>
    <w:rsid w:val="4B8B9112"/>
    <w:rsid w:val="4DCDD105"/>
    <w:rsid w:val="4DEB0836"/>
    <w:rsid w:val="5416424E"/>
    <w:rsid w:val="54949D65"/>
    <w:rsid w:val="55B97FA1"/>
    <w:rsid w:val="569B71CB"/>
    <w:rsid w:val="59EEBEB8"/>
    <w:rsid w:val="5BE46962"/>
    <w:rsid w:val="5CBAC6AE"/>
    <w:rsid w:val="5E60D152"/>
    <w:rsid w:val="6AEF5243"/>
    <w:rsid w:val="6C8BBE21"/>
    <w:rsid w:val="6CA453FA"/>
    <w:rsid w:val="6F7C7795"/>
    <w:rsid w:val="70CB6249"/>
    <w:rsid w:val="78465986"/>
    <w:rsid w:val="78FE5B42"/>
    <w:rsid w:val="7CFE8406"/>
    <w:rsid w:val="7D248588"/>
    <w:rsid w:val="7D444147"/>
    <w:rsid w:val="7EFFE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ED55"/>
  <w15:chartTrackingRefBased/>
  <w15:docId w15:val="{4A2E5FD2-6BB0-4598-A9BD-92F186B1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DA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575DA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5DA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575D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5DA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75DA4"/>
  </w:style>
  <w:style w:type="paragraph" w:styleId="BalloonText">
    <w:name w:val="Balloon Text"/>
    <w:basedOn w:val="Normal"/>
    <w:link w:val="BalloonTextChar"/>
    <w:uiPriority w:val="99"/>
    <w:semiHidden/>
    <w:unhideWhenUsed/>
    <w:rsid w:val="00575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A4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3E4D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3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D2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3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D2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D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901D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7C8BA1226294C8708AE80913440CB" ma:contentTypeVersion="21" ma:contentTypeDescription="Create a new document." ma:contentTypeScope="" ma:versionID="f76622847101ae0da9f9738e1762f9da">
  <xsd:schema xmlns:xsd="http://www.w3.org/2001/XMLSchema" xmlns:xs="http://www.w3.org/2001/XMLSchema" xmlns:p="http://schemas.microsoft.com/office/2006/metadata/properties" xmlns:ns2="ee9b2ef6-4ed8-4d8b-9cf3-fe7040ce313a" xmlns:ns3="6b6f1042-7f77-4223-b1b0-9735ecc9fec3" targetNamespace="http://schemas.microsoft.com/office/2006/metadata/properties" ma:root="true" ma:fieldsID="9fbecd13ec5fa2772151ebfcb82a7aca" ns2:_="" ns3:_="">
    <xsd:import namespace="ee9b2ef6-4ed8-4d8b-9cf3-fe7040ce313a"/>
    <xsd:import namespace="6b6f1042-7f77-4223-b1b0-9735ecc9fe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x0032_023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2ef6-4ed8-4d8b-9cf3-fe7040ce3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a4b85a-ba9f-4a70-9a33-91644da17f0f}" ma:internalName="TaxCatchAll" ma:showField="CatchAllData" ma:web="ee9b2ef6-4ed8-4d8b-9cf3-fe7040ce3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f1042-7f77-4223-b1b0-9735ecc9f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be49bb-2fb5-452d-a3de-70ff3997e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2_023" ma:index="25" nillable="true" ma:displayName="2023" ma:format="Dropdown" ma:internalName="_x0032_023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b2ef6-4ed8-4d8b-9cf3-fe7040ce313a" xsi:nil="true"/>
    <lcf76f155ced4ddcb4097134ff3c332f xmlns="6b6f1042-7f77-4223-b1b0-9735ecc9fec3">
      <Terms xmlns="http://schemas.microsoft.com/office/infopath/2007/PartnerControls"/>
    </lcf76f155ced4ddcb4097134ff3c332f>
    <_x0032_023 xmlns="6b6f1042-7f77-4223-b1b0-9735ecc9fec3" xsi:nil="true"/>
  </documentManagement>
</p:properties>
</file>

<file path=customXml/itemProps1.xml><?xml version="1.0" encoding="utf-8"?>
<ds:datastoreItem xmlns:ds="http://schemas.openxmlformats.org/officeDocument/2006/customXml" ds:itemID="{00638ACA-6098-455B-9696-01C6D6BC75A9}"/>
</file>

<file path=customXml/itemProps2.xml><?xml version="1.0" encoding="utf-8"?>
<ds:datastoreItem xmlns:ds="http://schemas.openxmlformats.org/officeDocument/2006/customXml" ds:itemID="{D6686318-4052-4AA4-854F-89F87142E579}"/>
</file>

<file path=customXml/itemProps3.xml><?xml version="1.0" encoding="utf-8"?>
<ds:datastoreItem xmlns:ds="http://schemas.openxmlformats.org/officeDocument/2006/customXml" ds:itemID="{55F1CB8B-44F1-4737-99F7-FC4E33B9BD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F42680-2078-4114-945E-4CA6B653825F}">
  <ds:schemaRefs>
    <ds:schemaRef ds:uri="http://schemas.microsoft.com/office/2006/metadata/properties"/>
    <ds:schemaRef ds:uri="http://schemas.microsoft.com/office/infopath/2007/PartnerControls"/>
    <ds:schemaRef ds:uri="20f550db-fc4f-4753-8a7a-896810122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Crozier</dc:creator>
  <cp:keywords/>
  <dc:description/>
  <cp:lastModifiedBy>Hellen Ndunge</cp:lastModifiedBy>
  <cp:revision>21</cp:revision>
  <cp:lastPrinted>2019-04-03T22:53:00Z</cp:lastPrinted>
  <dcterms:created xsi:type="dcterms:W3CDTF">2024-02-02T07:39:00Z</dcterms:created>
  <dcterms:modified xsi:type="dcterms:W3CDTF">2024-02-14T07:53:00Z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0x0101005897C8BA1226294C8708AE80913440CB</vt:lpwstr>
  </property>
</Properties>
</file>